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C8" w:rsidRPr="00AE5FAC" w:rsidRDefault="002806C8" w:rsidP="002806C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E5FAC">
        <w:rPr>
          <w:rFonts w:ascii="Times New Roman" w:hAnsi="Times New Roman"/>
          <w:b/>
          <w:sz w:val="28"/>
          <w:szCs w:val="28"/>
        </w:rPr>
        <w:t>Глава 5. Обоснование предложений по территориальному планированию, этапы их реализации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 xml:space="preserve">Предлагается рассмотреть </w:t>
      </w:r>
      <w:r w:rsidRPr="00961CBA">
        <w:rPr>
          <w:rFonts w:ascii="Times New Roman" w:hAnsi="Times New Roman"/>
          <w:b/>
          <w:bCs/>
          <w:sz w:val="24"/>
          <w:szCs w:val="24"/>
        </w:rPr>
        <w:t xml:space="preserve">три основных варианта развития МО </w:t>
      </w:r>
      <w:r>
        <w:rPr>
          <w:rFonts w:ascii="Times New Roman" w:hAnsi="Times New Roman"/>
          <w:b/>
          <w:bCs/>
          <w:sz w:val="24"/>
          <w:szCs w:val="24"/>
        </w:rPr>
        <w:t xml:space="preserve">Степанцевское </w:t>
      </w:r>
      <w:r w:rsidRPr="00961CBA">
        <w:rPr>
          <w:rFonts w:ascii="Times New Roman" w:hAnsi="Times New Roman"/>
          <w:b/>
          <w:bCs/>
          <w:sz w:val="24"/>
          <w:szCs w:val="24"/>
        </w:rPr>
        <w:t>сельское поселение: инерционный, стабилизационный и инновационно-прорывной.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/>
          <w:bCs/>
          <w:sz w:val="24"/>
          <w:szCs w:val="24"/>
          <w:u w:val="single"/>
        </w:rPr>
        <w:t>Инерционный вариант развития территории</w:t>
      </w:r>
      <w:r w:rsidRPr="00961C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1CBA">
        <w:rPr>
          <w:rFonts w:ascii="Times New Roman" w:hAnsi="Times New Roman"/>
          <w:bCs/>
          <w:sz w:val="24"/>
          <w:szCs w:val="24"/>
        </w:rPr>
        <w:t>предусматривает развитие без кардинального вмешательства. Другими словами, муниципальное образование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 xml:space="preserve">Инерционный вариант развития </w:t>
      </w:r>
      <w:r w:rsidRPr="00961CBA">
        <w:rPr>
          <w:rFonts w:ascii="Times New Roman" w:hAnsi="Times New Roman"/>
          <w:b/>
          <w:bCs/>
          <w:sz w:val="24"/>
          <w:szCs w:val="24"/>
          <w:u w:val="single"/>
        </w:rPr>
        <w:t>не предусматривает резкого подъема экономики</w:t>
      </w:r>
      <w:r w:rsidRPr="00961CBA">
        <w:rPr>
          <w:rFonts w:ascii="Times New Roman" w:hAnsi="Times New Roman"/>
          <w:bCs/>
          <w:sz w:val="24"/>
          <w:szCs w:val="24"/>
        </w:rPr>
        <w:t>.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>Данные для расчета ожидаемой численности населения и результаты этого расчета представлены в таблице 5.1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>Таблица 5.1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>Расчет ожидаемой численности населения по инерционному варианту развития на первую очередь и расчетный срок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226"/>
      </w:tblGrid>
      <w:tr w:rsidR="002806C8" w:rsidRPr="00E26CE8" w:rsidTr="0029616A">
        <w:trPr>
          <w:trHeight w:val="243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CE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CE8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2806C8" w:rsidRPr="00E26CE8" w:rsidTr="0029616A">
        <w:trPr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Численность населения на момент проектирования, чел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4327</w:t>
            </w:r>
          </w:p>
        </w:tc>
      </w:tr>
      <w:tr w:rsidR="002806C8" w:rsidRPr="00E26CE8" w:rsidTr="0029616A">
        <w:trPr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Ожидаемая численность населения на первую очередь, чел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4390</w:t>
            </w:r>
          </w:p>
        </w:tc>
      </w:tr>
      <w:tr w:rsidR="002806C8" w:rsidRPr="00E26CE8" w:rsidTr="0029616A">
        <w:trPr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Ожидаемая численность населения на расчетный срок, чел.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4450</w:t>
            </w:r>
          </w:p>
        </w:tc>
      </w:tr>
    </w:tbl>
    <w:p w:rsidR="002806C8" w:rsidRPr="00961CBA" w:rsidRDefault="002806C8" w:rsidP="002806C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>Таким образом, уровень обеспеченности трудовыми ресурсами градообразующих производств снижается. С одной стороны это может стать естественной реакцией на рост производительности труда, а с другой стороны может стать лимитирующим фактором для дальнейшего развития территории.</w:t>
      </w:r>
    </w:p>
    <w:p w:rsidR="002806C8" w:rsidRPr="00AE5FAC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/>
          <w:bCs/>
          <w:sz w:val="24"/>
          <w:szCs w:val="24"/>
          <w:u w:val="single"/>
        </w:rPr>
        <w:t xml:space="preserve">Стабилизационный вариант развития МО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Степанцевское</w:t>
      </w:r>
      <w:r w:rsidRPr="00961CBA">
        <w:rPr>
          <w:rFonts w:ascii="Times New Roman" w:hAnsi="Times New Roman"/>
          <w:b/>
          <w:bCs/>
          <w:sz w:val="24"/>
          <w:szCs w:val="24"/>
          <w:u w:val="single"/>
        </w:rPr>
        <w:t xml:space="preserve"> сельское поселение</w:t>
      </w:r>
      <w:r w:rsidRPr="00961CBA">
        <w:rPr>
          <w:rFonts w:ascii="Times New Roman" w:hAnsi="Times New Roman"/>
          <w:bCs/>
          <w:sz w:val="24"/>
          <w:szCs w:val="24"/>
        </w:rPr>
        <w:t xml:space="preserve"> подразумевает вмешательство в ряд сфер жизни территории. При этом варианте развития данной территории планируется развивать сферу туризма. Учитывая географическое положение </w:t>
      </w:r>
      <w:r w:rsidRPr="00AE5FAC">
        <w:rPr>
          <w:rFonts w:ascii="Times New Roman" w:hAnsi="Times New Roman"/>
          <w:bCs/>
          <w:sz w:val="24"/>
          <w:szCs w:val="24"/>
        </w:rPr>
        <w:t xml:space="preserve">МО </w:t>
      </w:r>
      <w:r>
        <w:rPr>
          <w:rFonts w:ascii="Times New Roman" w:hAnsi="Times New Roman"/>
          <w:bCs/>
          <w:sz w:val="24"/>
          <w:szCs w:val="24"/>
        </w:rPr>
        <w:t xml:space="preserve">Степанцевское </w:t>
      </w:r>
      <w:r w:rsidRPr="00AE5FAC">
        <w:rPr>
          <w:rFonts w:ascii="Times New Roman" w:hAnsi="Times New Roman"/>
          <w:bCs/>
          <w:sz w:val="24"/>
          <w:szCs w:val="24"/>
        </w:rPr>
        <w:t>сельское поселение, предусмотрена интенсификация сельского хозяйства.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>Этот вариант рассчитан на привлечение населения на территорию малой и среднеэтажной застройки.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>В пользу данного варианта развития свидетельствует реализация Государственной программы развития сельского хозяйства и регулирования рынков сельскохозяйственной продукции, сырья и продовольствия на 2008-2012 годы.</w:t>
      </w:r>
    </w:p>
    <w:p w:rsidR="002806C8" w:rsidRPr="00961CBA" w:rsidRDefault="002806C8" w:rsidP="002806C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61CBA">
        <w:rPr>
          <w:rFonts w:ascii="Times New Roman" w:hAnsi="Times New Roman"/>
          <w:sz w:val="24"/>
          <w:szCs w:val="24"/>
        </w:rPr>
        <w:t>Таблица 5.2</w:t>
      </w:r>
    </w:p>
    <w:p w:rsidR="002806C8" w:rsidRPr="00961CBA" w:rsidRDefault="002806C8" w:rsidP="002806C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1CBA">
        <w:rPr>
          <w:rFonts w:ascii="Times New Roman" w:hAnsi="Times New Roman"/>
          <w:sz w:val="24"/>
          <w:szCs w:val="24"/>
        </w:rPr>
        <w:t xml:space="preserve">Расчет ожидаемой численности населения при стабилизационном варианте развития </w:t>
      </w:r>
      <w:r w:rsidRPr="00961CBA">
        <w:rPr>
          <w:rFonts w:ascii="Times New Roman" w:hAnsi="Times New Roman"/>
          <w:bCs/>
          <w:sz w:val="24"/>
          <w:szCs w:val="24"/>
        </w:rPr>
        <w:t>на первую очередь и расчетный срок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3"/>
        <w:gridCol w:w="1666"/>
      </w:tblGrid>
      <w:tr w:rsidR="002806C8" w:rsidRPr="00E26CE8" w:rsidTr="0029616A">
        <w:trPr>
          <w:trHeight w:val="34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CE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ind w:firstLine="7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CE8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2806C8" w:rsidRPr="00E26CE8" w:rsidTr="0029616A">
        <w:trPr>
          <w:trHeight w:val="19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Численность населения на момент проектирования, чел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4327</w:t>
            </w:r>
          </w:p>
        </w:tc>
      </w:tr>
      <w:tr w:rsidR="002806C8" w:rsidRPr="00E26CE8" w:rsidTr="0029616A">
        <w:trPr>
          <w:trHeight w:val="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Ожидаемая численность населения на  первую очередь, чел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4646</w:t>
            </w:r>
          </w:p>
        </w:tc>
      </w:tr>
      <w:tr w:rsidR="002806C8" w:rsidRPr="00E26CE8" w:rsidTr="0029616A">
        <w:trPr>
          <w:trHeight w:val="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Ожидаемая численность населения на расчетный срок, чел.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5013</w:t>
            </w:r>
          </w:p>
        </w:tc>
      </w:tr>
    </w:tbl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 xml:space="preserve">Подобное изменение численности население возможно лишь при обоснованной жилищной политике. Стабилизационным вариантом развития территории предусмотрена коттеджная застройка территории МО </w:t>
      </w:r>
      <w:r>
        <w:rPr>
          <w:rFonts w:ascii="Times New Roman" w:hAnsi="Times New Roman"/>
          <w:bCs/>
          <w:sz w:val="24"/>
          <w:szCs w:val="24"/>
        </w:rPr>
        <w:t>Степанцевское</w:t>
      </w:r>
      <w:r w:rsidRPr="00961CBA">
        <w:rPr>
          <w:rFonts w:ascii="Times New Roman" w:hAnsi="Times New Roman"/>
          <w:bCs/>
          <w:sz w:val="24"/>
          <w:szCs w:val="24"/>
        </w:rPr>
        <w:t xml:space="preserve"> сельское поселение. На каждый участок планируется выделить от 15 до 20 соток земли.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/>
          <w:bCs/>
          <w:sz w:val="24"/>
          <w:szCs w:val="24"/>
          <w:u w:val="single"/>
        </w:rPr>
        <w:t>Инновационно-прорывной вариант развития</w:t>
      </w:r>
      <w:r w:rsidRPr="00961CBA">
        <w:rPr>
          <w:rFonts w:ascii="Times New Roman" w:hAnsi="Times New Roman"/>
          <w:bCs/>
          <w:sz w:val="24"/>
          <w:szCs w:val="24"/>
        </w:rPr>
        <w:t xml:space="preserve"> МО </w:t>
      </w:r>
      <w:r>
        <w:rPr>
          <w:rFonts w:ascii="Times New Roman" w:hAnsi="Times New Roman"/>
          <w:bCs/>
          <w:sz w:val="24"/>
          <w:szCs w:val="24"/>
        </w:rPr>
        <w:t>Степанцевское</w:t>
      </w:r>
      <w:r w:rsidRPr="00961CBA">
        <w:rPr>
          <w:rFonts w:ascii="Times New Roman" w:hAnsi="Times New Roman"/>
          <w:bCs/>
          <w:sz w:val="24"/>
          <w:szCs w:val="24"/>
        </w:rPr>
        <w:t xml:space="preserve"> сельское поселение подразумевает вмешательство во все сферы жизни территории. Причем, при </w:t>
      </w:r>
      <w:r w:rsidRPr="00961CBA">
        <w:rPr>
          <w:rFonts w:ascii="Times New Roman" w:hAnsi="Times New Roman"/>
          <w:bCs/>
          <w:sz w:val="24"/>
          <w:szCs w:val="24"/>
        </w:rPr>
        <w:lastRenderedPageBreak/>
        <w:t xml:space="preserve">этом сценарии развития данной территории планируется развивать как аграрное производство, в виде возделывания зерновых, овощных культур, направленное на развитие отрасли животноводства, направление на развитие промышленного производства, туризма. 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 xml:space="preserve">Данным вариантом предусматривается </w:t>
      </w:r>
      <w:r w:rsidRPr="00961CBA">
        <w:rPr>
          <w:rFonts w:ascii="Times New Roman" w:hAnsi="Times New Roman"/>
          <w:b/>
          <w:bCs/>
          <w:sz w:val="24"/>
          <w:szCs w:val="24"/>
        </w:rPr>
        <w:t xml:space="preserve">привлечение населения для постоянного проживания на территорию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961CBA">
        <w:rPr>
          <w:rFonts w:ascii="Times New Roman" w:hAnsi="Times New Roman"/>
          <w:bCs/>
          <w:sz w:val="24"/>
          <w:szCs w:val="24"/>
        </w:rPr>
        <w:t xml:space="preserve"> в коттеджную застройку части территории. Увеличение численности населения, в данном случае миграционный прирост, будет происходить в основном за счет молодых семей, повлечет потребность в развитии социальной сферы и транспортной инфраструктуры сельской территории. </w:t>
      </w:r>
    </w:p>
    <w:p w:rsidR="002806C8" w:rsidRPr="00961CBA" w:rsidRDefault="002806C8" w:rsidP="002806C8">
      <w:pPr>
        <w:pStyle w:val="a4"/>
        <w:tabs>
          <w:tab w:val="left" w:pos="450"/>
        </w:tabs>
        <w:spacing w:after="0" w:line="276" w:lineRule="auto"/>
        <w:ind w:firstLine="709"/>
        <w:jc w:val="both"/>
        <w:rPr>
          <w:bCs/>
        </w:rPr>
      </w:pPr>
      <w:r w:rsidRPr="00961CBA">
        <w:rPr>
          <w:bCs/>
        </w:rPr>
        <w:t xml:space="preserve">По этому сценарию приток инвестиций в бюджет МО будет быстро расти лишь при должном финансировании. </w:t>
      </w:r>
    </w:p>
    <w:p w:rsidR="002806C8" w:rsidRPr="00961CBA" w:rsidRDefault="002806C8" w:rsidP="002806C8">
      <w:pPr>
        <w:pStyle w:val="a4"/>
        <w:tabs>
          <w:tab w:val="left" w:pos="450"/>
        </w:tabs>
        <w:spacing w:after="0" w:line="276" w:lineRule="auto"/>
        <w:ind w:firstLine="709"/>
        <w:jc w:val="both"/>
      </w:pPr>
      <w:r w:rsidRPr="00961CBA">
        <w:rPr>
          <w:bCs/>
        </w:rPr>
        <w:t>Данные для расчета ожидаемой численности населения и результаты этого расчета представлены в таблице 5.3.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>Таблица 5.3</w:t>
      </w:r>
    </w:p>
    <w:p w:rsidR="002806C8" w:rsidRPr="00961CBA" w:rsidRDefault="002806C8" w:rsidP="002806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61CBA">
        <w:rPr>
          <w:rFonts w:ascii="Times New Roman" w:hAnsi="Times New Roman"/>
          <w:bCs/>
          <w:sz w:val="24"/>
          <w:szCs w:val="24"/>
        </w:rPr>
        <w:t>Расчет ожидаемой численности населения по инновационно-прорывному варианту развития на первую очередь и расчетный срок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666"/>
      </w:tblGrid>
      <w:tr w:rsidR="002806C8" w:rsidRPr="00E26CE8" w:rsidTr="0029616A">
        <w:trPr>
          <w:jc w:val="center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CE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CE8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2806C8" w:rsidRPr="00E26CE8" w:rsidTr="0029616A">
        <w:trPr>
          <w:jc w:val="center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Численность населения на момент проектирования, чел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4327</w:t>
            </w:r>
          </w:p>
        </w:tc>
      </w:tr>
      <w:tr w:rsidR="002806C8" w:rsidRPr="00E26CE8" w:rsidTr="0029616A">
        <w:trPr>
          <w:jc w:val="center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Ожидаемая численность населения на первую очередь, чел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4850</w:t>
            </w:r>
          </w:p>
        </w:tc>
      </w:tr>
      <w:tr w:rsidR="002806C8" w:rsidRPr="00E26CE8" w:rsidTr="0029616A">
        <w:trPr>
          <w:jc w:val="center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Ожидаемая численность населения на расчетный срок, чел.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C8" w:rsidRPr="00E26CE8" w:rsidRDefault="002806C8" w:rsidP="0029616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</w:tr>
    </w:tbl>
    <w:p w:rsidR="002806C8" w:rsidRPr="00961CBA" w:rsidRDefault="002806C8" w:rsidP="002806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6C8" w:rsidRPr="00961CBA" w:rsidRDefault="002806C8" w:rsidP="002806C8">
      <w:pPr>
        <w:pStyle w:val="a4"/>
        <w:tabs>
          <w:tab w:val="left" w:pos="450"/>
        </w:tabs>
        <w:spacing w:after="0" w:line="276" w:lineRule="auto"/>
        <w:ind w:firstLine="709"/>
        <w:jc w:val="both"/>
        <w:rPr>
          <w:b/>
          <w:bCs/>
          <w:u w:val="single"/>
        </w:rPr>
      </w:pPr>
      <w:r w:rsidRPr="00961CBA">
        <w:rPr>
          <w:b/>
          <w:bCs/>
          <w:u w:val="single"/>
        </w:rPr>
        <w:t xml:space="preserve">Наиболее оптимальным вариантом развития  для данного </w:t>
      </w:r>
      <w:r>
        <w:rPr>
          <w:b/>
          <w:bCs/>
          <w:u w:val="single"/>
        </w:rPr>
        <w:t>муниципального образования</w:t>
      </w:r>
      <w:r w:rsidRPr="00961CBA">
        <w:rPr>
          <w:b/>
          <w:bCs/>
          <w:u w:val="single"/>
        </w:rPr>
        <w:t xml:space="preserve"> мы считаем стабилизационный вариант.</w:t>
      </w:r>
    </w:p>
    <w:p w:rsidR="002806C8" w:rsidRPr="00C8314E" w:rsidRDefault="002806C8" w:rsidP="002806C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</w:p>
    <w:p w:rsidR="002806C8" w:rsidRDefault="002806C8" w:rsidP="002806C8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84B7C">
        <w:rPr>
          <w:rFonts w:ascii="Times New Roman" w:hAnsi="Times New Roman"/>
          <w:sz w:val="24"/>
          <w:szCs w:val="24"/>
          <w:u w:val="single"/>
        </w:rPr>
        <w:t xml:space="preserve">Генеральным планом МО </w:t>
      </w:r>
      <w:r>
        <w:rPr>
          <w:rFonts w:ascii="Times New Roman" w:hAnsi="Times New Roman"/>
          <w:sz w:val="24"/>
          <w:szCs w:val="24"/>
          <w:u w:val="single"/>
        </w:rPr>
        <w:t>Степанцевское</w:t>
      </w:r>
      <w:r w:rsidRPr="00884B7C">
        <w:rPr>
          <w:rFonts w:ascii="Times New Roman" w:hAnsi="Times New Roman"/>
          <w:sz w:val="24"/>
          <w:szCs w:val="24"/>
          <w:u w:val="single"/>
        </w:rPr>
        <w:t xml:space="preserve"> сельское поселение предусматриваются следующие мероприятия по развитию населенных пунктов:</w:t>
      </w:r>
    </w:p>
    <w:p w:rsidR="002806C8" w:rsidRDefault="002806C8" w:rsidP="002806C8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7CB6">
        <w:rPr>
          <w:rFonts w:ascii="Times New Roman" w:hAnsi="Times New Roman"/>
          <w:sz w:val="24"/>
          <w:szCs w:val="24"/>
        </w:rPr>
        <w:t xml:space="preserve">поселок </w:t>
      </w:r>
      <w:r>
        <w:rPr>
          <w:rFonts w:ascii="Times New Roman" w:hAnsi="Times New Roman"/>
          <w:sz w:val="24"/>
          <w:szCs w:val="24"/>
        </w:rPr>
        <w:t>Степанцевское</w:t>
      </w:r>
      <w:r w:rsidRPr="00A7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7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51,60 га"/>
        </w:smartTagPr>
        <w:r>
          <w:rPr>
            <w:rFonts w:ascii="Times New Roman" w:hAnsi="Times New Roman"/>
            <w:sz w:val="24"/>
            <w:szCs w:val="24"/>
          </w:rPr>
          <w:t>51,60 га</w:t>
        </w:r>
      </w:smartTag>
      <w:r>
        <w:rPr>
          <w:rFonts w:ascii="Times New Roman" w:hAnsi="Times New Roman"/>
          <w:sz w:val="24"/>
          <w:szCs w:val="24"/>
        </w:rPr>
        <w:t>. На территории поселка предлагается строительство следующих объектов:</w:t>
      </w:r>
    </w:p>
    <w:p w:rsidR="002806C8" w:rsidRDefault="002806C8" w:rsidP="002806C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молочная ферма на 100 голов, площадью </w:t>
      </w:r>
      <w:smartTag w:uri="urn:schemas-microsoft-com:office:smarttags" w:element="metricconverter">
        <w:smartTagPr>
          <w:attr w:name="ProductID" w:val="1,90 га"/>
        </w:smartTagPr>
        <w:r>
          <w:rPr>
            <w:rFonts w:ascii="Times New Roman" w:hAnsi="Times New Roman"/>
            <w:sz w:val="24"/>
            <w:szCs w:val="24"/>
          </w:rPr>
          <w:t>1,90 га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2806C8" w:rsidRDefault="002806C8" w:rsidP="002806C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9FA">
        <w:rPr>
          <w:rFonts w:ascii="Times New Roman" w:hAnsi="Times New Roman"/>
          <w:sz w:val="24"/>
          <w:szCs w:val="24"/>
        </w:rPr>
        <w:t xml:space="preserve">молочная ферма на </w:t>
      </w:r>
      <w:r>
        <w:rPr>
          <w:rFonts w:ascii="Times New Roman" w:hAnsi="Times New Roman"/>
          <w:sz w:val="24"/>
          <w:szCs w:val="24"/>
        </w:rPr>
        <w:t xml:space="preserve">50 </w:t>
      </w:r>
      <w:r w:rsidRPr="00EC69FA">
        <w:rPr>
          <w:rFonts w:ascii="Times New Roman" w:hAnsi="Times New Roman"/>
          <w:sz w:val="24"/>
          <w:szCs w:val="24"/>
        </w:rPr>
        <w:t xml:space="preserve">голов, площадью </w:t>
      </w:r>
      <w:smartTag w:uri="urn:schemas-microsoft-com:office:smarttags" w:element="metricconverter">
        <w:smartTagPr>
          <w:attr w:name="ProductID" w:val="1,70 га"/>
        </w:smartTagPr>
        <w:r>
          <w:rPr>
            <w:rFonts w:ascii="Times New Roman" w:hAnsi="Times New Roman"/>
            <w:sz w:val="24"/>
            <w:szCs w:val="24"/>
          </w:rPr>
          <w:t xml:space="preserve">1,70 </w:t>
        </w:r>
        <w:r w:rsidRPr="00EC69FA">
          <w:rPr>
            <w:rFonts w:ascii="Times New Roman" w:hAnsi="Times New Roman"/>
            <w:sz w:val="24"/>
            <w:szCs w:val="24"/>
          </w:rPr>
          <w:t>га</w:t>
        </w:r>
      </w:smartTag>
      <w:r w:rsidRPr="00EC69FA">
        <w:rPr>
          <w:rFonts w:ascii="Times New Roman" w:hAnsi="Times New Roman"/>
          <w:sz w:val="24"/>
          <w:szCs w:val="24"/>
        </w:rPr>
        <w:t>;</w:t>
      </w:r>
    </w:p>
    <w:p w:rsidR="002806C8" w:rsidRDefault="002806C8" w:rsidP="002806C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телебашня;</w:t>
      </w:r>
    </w:p>
    <w:p w:rsidR="002806C8" w:rsidRDefault="002806C8" w:rsidP="002806C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лесоперерабатывающее предприятие;</w:t>
      </w:r>
    </w:p>
    <w:p w:rsidR="002806C8" w:rsidRPr="00EC69FA" w:rsidRDefault="002806C8" w:rsidP="002806C8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расширение кладбища на </w:t>
      </w:r>
      <w:smartTag w:uri="urn:schemas-microsoft-com:office:smarttags" w:element="metricconverter">
        <w:smartTagPr>
          <w:attr w:name="ProductID" w:val="5,20 га"/>
        </w:smartTagPr>
        <w:r>
          <w:rPr>
            <w:rFonts w:ascii="Times New Roman" w:hAnsi="Times New Roman"/>
            <w:sz w:val="24"/>
            <w:szCs w:val="24"/>
          </w:rPr>
          <w:t>5,20 га</w:t>
        </w:r>
      </w:smartTag>
      <w:r>
        <w:rPr>
          <w:rFonts w:ascii="Times New Roman" w:hAnsi="Times New Roman"/>
          <w:sz w:val="24"/>
          <w:szCs w:val="24"/>
        </w:rPr>
        <w:t>.</w:t>
      </w:r>
      <w:r w:rsidRPr="00EC69FA">
        <w:rPr>
          <w:rFonts w:ascii="Times New Roman" w:hAnsi="Times New Roman"/>
          <w:sz w:val="24"/>
          <w:szCs w:val="24"/>
        </w:rPr>
        <w:t xml:space="preserve"> 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2. деревня Бурцево – 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6,10 га"/>
        </w:smartTagPr>
        <w:r>
          <w:rPr>
            <w:rFonts w:ascii="Times New Roman" w:hAnsi="Times New Roman"/>
            <w:sz w:val="24"/>
            <w:szCs w:val="24"/>
          </w:rPr>
          <w:t>6,10</w:t>
        </w:r>
        <w:r w:rsidRPr="00EC69F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EC69F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>3. деревня Грачевка – расширение границ не предусматривается. Внутри населенного пункта имеются резервные</w:t>
      </w:r>
      <w:r>
        <w:rPr>
          <w:rFonts w:ascii="Times New Roman" w:hAnsi="Times New Roman"/>
          <w:sz w:val="24"/>
          <w:szCs w:val="24"/>
        </w:rPr>
        <w:t xml:space="preserve"> территории, общей площадью </w:t>
      </w:r>
      <w:smartTag w:uri="urn:schemas-microsoft-com:office:smarttags" w:element="metricconverter">
        <w:smartTagPr>
          <w:attr w:name="ProductID" w:val="5,00 га"/>
        </w:smartTagPr>
        <w:r>
          <w:rPr>
            <w:rFonts w:ascii="Times New Roman" w:hAnsi="Times New Roman"/>
            <w:sz w:val="24"/>
            <w:szCs w:val="24"/>
          </w:rPr>
          <w:t>5,0</w:t>
        </w:r>
        <w:r w:rsidRPr="00EC69FA">
          <w:rPr>
            <w:rFonts w:ascii="Times New Roman" w:hAnsi="Times New Roman"/>
            <w:sz w:val="24"/>
            <w:szCs w:val="24"/>
          </w:rPr>
          <w:t>0 га</w:t>
        </w:r>
      </w:smartTag>
      <w:r w:rsidRPr="00EC69F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4. деревня Дружная – </w:t>
      </w:r>
      <w:r w:rsidRPr="009E391A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3,40 га"/>
        </w:smartTagPr>
        <w:r>
          <w:rPr>
            <w:rFonts w:ascii="Times New Roman" w:hAnsi="Times New Roman"/>
            <w:sz w:val="24"/>
            <w:szCs w:val="24"/>
          </w:rPr>
          <w:t>3,40</w:t>
        </w:r>
        <w:r w:rsidRPr="009E391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9E391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5. деревня Дьяконово –  </w:t>
      </w:r>
      <w:r w:rsidRPr="009E391A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5,60 га"/>
        </w:smartTagPr>
        <w:r>
          <w:rPr>
            <w:rFonts w:ascii="Times New Roman" w:hAnsi="Times New Roman"/>
            <w:sz w:val="24"/>
            <w:szCs w:val="24"/>
          </w:rPr>
          <w:t>5,60</w:t>
        </w:r>
        <w:r w:rsidRPr="009E391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9E391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 6. деревня Ежово – </w:t>
      </w:r>
      <w:r w:rsidRPr="009E391A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2,65 га"/>
        </w:smartTagPr>
        <w:r>
          <w:rPr>
            <w:rFonts w:ascii="Times New Roman" w:hAnsi="Times New Roman"/>
            <w:sz w:val="24"/>
            <w:szCs w:val="24"/>
          </w:rPr>
          <w:t>2,65</w:t>
        </w:r>
        <w:r w:rsidRPr="009E391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9E391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7. деревня Зелёные пруды -  </w:t>
      </w:r>
      <w:r w:rsidRPr="009E391A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11,20 га"/>
        </w:smartTagPr>
        <w:r>
          <w:rPr>
            <w:rFonts w:ascii="Times New Roman" w:hAnsi="Times New Roman"/>
            <w:sz w:val="24"/>
            <w:szCs w:val="24"/>
          </w:rPr>
          <w:t>11,20</w:t>
        </w:r>
        <w:r w:rsidRPr="009E391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9E391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lastRenderedPageBreak/>
        <w:t xml:space="preserve">8. деревня Китово – </w:t>
      </w:r>
      <w:r w:rsidRPr="009E391A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8,70 га"/>
        </w:smartTagPr>
        <w:r>
          <w:rPr>
            <w:rFonts w:ascii="Times New Roman" w:hAnsi="Times New Roman"/>
            <w:sz w:val="24"/>
            <w:szCs w:val="24"/>
          </w:rPr>
          <w:t>8,70</w:t>
        </w:r>
        <w:r w:rsidRPr="009E391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9E391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9. деревня Невежино – </w:t>
      </w:r>
      <w:r w:rsidRPr="009E391A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0,95 га"/>
        </w:smartTagPr>
        <w:r>
          <w:rPr>
            <w:rFonts w:ascii="Times New Roman" w:hAnsi="Times New Roman"/>
            <w:sz w:val="24"/>
            <w:szCs w:val="24"/>
          </w:rPr>
          <w:t>0,95</w:t>
        </w:r>
        <w:r w:rsidRPr="009E391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9E391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10. деревня Рябиха - </w:t>
      </w:r>
      <w:r w:rsidRPr="009E391A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0,79 га"/>
        </w:smartTagPr>
        <w:r>
          <w:rPr>
            <w:rFonts w:ascii="Times New Roman" w:hAnsi="Times New Roman"/>
            <w:sz w:val="24"/>
            <w:szCs w:val="24"/>
          </w:rPr>
          <w:t>0,79</w:t>
        </w:r>
        <w:r w:rsidRPr="009E391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9E391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11.  деревня Сенино – </w:t>
      </w:r>
      <w:r w:rsidRPr="009E391A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0,18 га"/>
        </w:smartTagPr>
        <w:r>
          <w:rPr>
            <w:rFonts w:ascii="Times New Roman" w:hAnsi="Times New Roman"/>
            <w:sz w:val="24"/>
            <w:szCs w:val="24"/>
          </w:rPr>
          <w:t>0,18</w:t>
        </w:r>
        <w:r w:rsidRPr="009E391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9E391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12. деревня Серково – </w:t>
      </w:r>
      <w:r w:rsidRPr="009E391A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1,80 га"/>
        </w:smartTagPr>
        <w:r>
          <w:rPr>
            <w:rFonts w:ascii="Times New Roman" w:hAnsi="Times New Roman"/>
            <w:sz w:val="24"/>
            <w:szCs w:val="24"/>
          </w:rPr>
          <w:t>1,80</w:t>
        </w:r>
        <w:r w:rsidRPr="009E391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9E391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13. деревня Коровинцево - </w:t>
      </w:r>
      <w:r w:rsidRPr="009E391A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7,10 га"/>
        </w:smartTagPr>
        <w:r>
          <w:rPr>
            <w:rFonts w:ascii="Times New Roman" w:hAnsi="Times New Roman"/>
            <w:sz w:val="24"/>
            <w:szCs w:val="24"/>
          </w:rPr>
          <w:t>7,10</w:t>
        </w:r>
        <w:r w:rsidRPr="009E391A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9E391A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14. деревня Буторлино </w:t>
      </w:r>
      <w:r>
        <w:rPr>
          <w:rFonts w:ascii="Times New Roman" w:hAnsi="Times New Roman"/>
          <w:sz w:val="24"/>
          <w:szCs w:val="24"/>
        </w:rPr>
        <w:t>–</w:t>
      </w:r>
      <w:r w:rsidRPr="00EC6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предусматривается </w:t>
      </w:r>
      <w:r w:rsidRPr="009E391A">
        <w:rPr>
          <w:rFonts w:ascii="Times New Roman" w:hAnsi="Times New Roman"/>
          <w:sz w:val="24"/>
          <w:szCs w:val="24"/>
        </w:rPr>
        <w:t>расширение границ н</w:t>
      </w:r>
      <w:r>
        <w:rPr>
          <w:rFonts w:ascii="Times New Roman" w:hAnsi="Times New Roman"/>
          <w:sz w:val="24"/>
          <w:szCs w:val="24"/>
        </w:rPr>
        <w:t xml:space="preserve">а </w:t>
      </w:r>
      <w:smartTag w:uri="urn:schemas-microsoft-com:office:smarttags" w:element="metricconverter">
        <w:smartTagPr>
          <w:attr w:name="ProductID" w:val="7,90 га"/>
        </w:smartTagPr>
        <w:r>
          <w:rPr>
            <w:rFonts w:ascii="Times New Roman" w:hAnsi="Times New Roman"/>
            <w:sz w:val="24"/>
            <w:szCs w:val="24"/>
          </w:rPr>
          <w:t>7,90 га</w:t>
        </w:r>
      </w:smartTag>
      <w:r>
        <w:rPr>
          <w:rFonts w:ascii="Times New Roman" w:hAnsi="Times New Roman"/>
          <w:sz w:val="24"/>
          <w:szCs w:val="24"/>
        </w:rPr>
        <w:t xml:space="preserve"> (существующая застройка)</w:t>
      </w:r>
      <w:r w:rsidRPr="009E39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9FA">
        <w:rPr>
          <w:rFonts w:ascii="Times New Roman" w:hAnsi="Times New Roman"/>
          <w:sz w:val="24"/>
          <w:szCs w:val="24"/>
        </w:rPr>
        <w:t xml:space="preserve">На территории населенного пункта </w:t>
      </w:r>
      <w:r>
        <w:rPr>
          <w:rFonts w:ascii="Times New Roman" w:hAnsi="Times New Roman"/>
          <w:sz w:val="24"/>
          <w:szCs w:val="24"/>
        </w:rPr>
        <w:t>проектируются</w:t>
      </w:r>
      <w:r w:rsidRPr="00EC69FA">
        <w:rPr>
          <w:rFonts w:ascii="Times New Roman" w:hAnsi="Times New Roman"/>
          <w:sz w:val="24"/>
          <w:szCs w:val="24"/>
        </w:rPr>
        <w:t xml:space="preserve"> следующие объекты:</w:t>
      </w:r>
    </w:p>
    <w:p w:rsidR="002806C8" w:rsidRPr="00EC69FA" w:rsidRDefault="002806C8" w:rsidP="002806C8">
      <w:pPr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>молочная ферма</w:t>
      </w:r>
      <w:r>
        <w:rPr>
          <w:rFonts w:ascii="Times New Roman" w:hAnsi="Times New Roman"/>
          <w:sz w:val="24"/>
          <w:szCs w:val="24"/>
        </w:rPr>
        <w:t xml:space="preserve"> на 50 голов</w:t>
      </w:r>
      <w:r w:rsidRPr="00EC69FA">
        <w:rPr>
          <w:rFonts w:ascii="Times New Roman" w:hAnsi="Times New Roman"/>
          <w:sz w:val="24"/>
          <w:szCs w:val="24"/>
        </w:rPr>
        <w:t>, площадью 4,50 га:</w:t>
      </w:r>
    </w:p>
    <w:p w:rsidR="002806C8" w:rsidRPr="00EC69FA" w:rsidRDefault="002806C8" w:rsidP="002806C8">
      <w:pPr>
        <w:numPr>
          <w:ilvl w:val="0"/>
          <w:numId w:val="5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очистные сооружения.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15. деревня Сосновка - </w:t>
      </w:r>
      <w:r w:rsidRPr="00A637C9">
        <w:rPr>
          <w:rFonts w:ascii="Times New Roman" w:hAnsi="Times New Roman"/>
          <w:sz w:val="24"/>
          <w:szCs w:val="24"/>
        </w:rPr>
        <w:t>расширение границ не предусматривается.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16. деревня Табачиха - </w:t>
      </w:r>
      <w:r w:rsidRPr="00A637C9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12,20 га"/>
        </w:smartTagPr>
        <w:r>
          <w:rPr>
            <w:rFonts w:ascii="Times New Roman" w:hAnsi="Times New Roman"/>
            <w:sz w:val="24"/>
            <w:szCs w:val="24"/>
          </w:rPr>
          <w:t>12,20</w:t>
        </w:r>
        <w:r w:rsidRPr="00A637C9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A637C9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17. деревня Тихово - </w:t>
      </w:r>
      <w:r w:rsidRPr="00A637C9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3,20 га"/>
        </w:smartTagPr>
        <w:r>
          <w:rPr>
            <w:rFonts w:ascii="Times New Roman" w:hAnsi="Times New Roman"/>
            <w:sz w:val="24"/>
            <w:szCs w:val="24"/>
          </w:rPr>
          <w:t>3,20</w:t>
        </w:r>
        <w:r w:rsidRPr="00A637C9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A637C9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18. деревня Торчиха - </w:t>
      </w:r>
      <w:r>
        <w:rPr>
          <w:rFonts w:ascii="Times New Roman" w:hAnsi="Times New Roman"/>
          <w:sz w:val="24"/>
          <w:szCs w:val="24"/>
        </w:rPr>
        <w:t>п</w:t>
      </w:r>
      <w:r w:rsidRPr="00A637C9">
        <w:rPr>
          <w:rFonts w:ascii="Times New Roman" w:hAnsi="Times New Roman"/>
          <w:sz w:val="24"/>
          <w:szCs w:val="24"/>
        </w:rPr>
        <w:t xml:space="preserve">редусматривается расширение границ на </w:t>
      </w:r>
      <w:smartTag w:uri="urn:schemas-microsoft-com:office:smarttags" w:element="metricconverter">
        <w:smartTagPr>
          <w:attr w:name="ProductID" w:val="0,40 га"/>
        </w:smartTagPr>
        <w:r>
          <w:rPr>
            <w:rFonts w:ascii="Times New Roman" w:hAnsi="Times New Roman"/>
            <w:sz w:val="24"/>
            <w:szCs w:val="24"/>
          </w:rPr>
          <w:t>0,40</w:t>
        </w:r>
        <w:r w:rsidRPr="00A637C9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A637C9">
        <w:rPr>
          <w:rFonts w:ascii="Times New Roman" w:hAnsi="Times New Roman"/>
          <w:sz w:val="24"/>
          <w:szCs w:val="24"/>
        </w:rPr>
        <w:t xml:space="preserve"> (существующая застройка). 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19. деревня Усады - </w:t>
      </w:r>
      <w:r w:rsidRPr="00A637C9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9,80 га"/>
        </w:smartTagPr>
        <w:r>
          <w:rPr>
            <w:rFonts w:ascii="Times New Roman" w:hAnsi="Times New Roman"/>
            <w:sz w:val="24"/>
            <w:szCs w:val="24"/>
          </w:rPr>
          <w:t>9,80</w:t>
        </w:r>
        <w:r w:rsidRPr="00A637C9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A637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южной стороны от деревни проектируется расширение кладбища, общей площадью </w:t>
      </w:r>
      <w:smartTag w:uri="urn:schemas-microsoft-com:office:smarttags" w:element="metricconverter">
        <w:smartTagPr>
          <w:attr w:name="ProductID" w:val="3,20 га"/>
        </w:smartTagPr>
        <w:r>
          <w:rPr>
            <w:rFonts w:ascii="Times New Roman" w:hAnsi="Times New Roman"/>
            <w:sz w:val="24"/>
            <w:szCs w:val="24"/>
          </w:rPr>
          <w:t>3,20 га</w:t>
        </w:r>
      </w:smartTag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20. деревня Филипповка - </w:t>
      </w:r>
      <w:r w:rsidRPr="00A637C9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11,80 га"/>
        </w:smartTagPr>
        <w:r>
          <w:rPr>
            <w:rFonts w:ascii="Times New Roman" w:hAnsi="Times New Roman"/>
            <w:sz w:val="24"/>
            <w:szCs w:val="24"/>
          </w:rPr>
          <w:t>11,80</w:t>
        </w:r>
        <w:r w:rsidRPr="00A637C9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A637C9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21. деревня Фомина-Рамонь - </w:t>
      </w:r>
      <w:r w:rsidRPr="00A637C9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2,20 га"/>
        </w:smartTagPr>
        <w:r w:rsidRPr="00A637C9">
          <w:rPr>
            <w:rFonts w:ascii="Times New Roman" w:hAnsi="Times New Roman"/>
            <w:sz w:val="24"/>
            <w:szCs w:val="24"/>
          </w:rPr>
          <w:t>2,20 га</w:t>
        </w:r>
      </w:smartTag>
      <w:r w:rsidRPr="00A637C9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22. деревня Худяково - </w:t>
      </w:r>
      <w:r w:rsidRPr="00A637C9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5,00 га"/>
        </w:smartTagPr>
        <w:r>
          <w:rPr>
            <w:rFonts w:ascii="Times New Roman" w:hAnsi="Times New Roman"/>
            <w:sz w:val="24"/>
            <w:szCs w:val="24"/>
          </w:rPr>
          <w:t>5,00</w:t>
        </w:r>
        <w:r w:rsidRPr="00A637C9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A637C9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23. деревня Чернево - </w:t>
      </w:r>
      <w:r w:rsidRPr="00A637C9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1,00 га"/>
        </w:smartTagPr>
        <w:r>
          <w:rPr>
            <w:rFonts w:ascii="Times New Roman" w:hAnsi="Times New Roman"/>
            <w:sz w:val="24"/>
            <w:szCs w:val="24"/>
          </w:rPr>
          <w:t>1,0</w:t>
        </w:r>
        <w:r w:rsidRPr="00A637C9">
          <w:rPr>
            <w:rFonts w:ascii="Times New Roman" w:hAnsi="Times New Roman"/>
            <w:sz w:val="24"/>
            <w:szCs w:val="24"/>
          </w:rPr>
          <w:t>0 га</w:t>
        </w:r>
      </w:smartTag>
      <w:r w:rsidRPr="00A637C9">
        <w:rPr>
          <w:rFonts w:ascii="Times New Roman" w:hAnsi="Times New Roman"/>
          <w:sz w:val="24"/>
          <w:szCs w:val="24"/>
        </w:rPr>
        <w:t>.</w:t>
      </w:r>
    </w:p>
    <w:p w:rsidR="002806C8" w:rsidRPr="00A637C9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24. деревня Эдон - </w:t>
      </w:r>
      <w:r w:rsidRPr="00A637C9">
        <w:rPr>
          <w:rFonts w:ascii="Times New Roman" w:hAnsi="Times New Roman"/>
          <w:sz w:val="24"/>
          <w:szCs w:val="24"/>
        </w:rPr>
        <w:t xml:space="preserve">предусматривается расширение границ на </w:t>
      </w:r>
      <w:smartTag w:uri="urn:schemas-microsoft-com:office:smarttags" w:element="metricconverter">
        <w:smartTagPr>
          <w:attr w:name="ProductID" w:val="0,40 га"/>
        </w:smartTagPr>
        <w:r w:rsidRPr="00A637C9">
          <w:rPr>
            <w:rFonts w:ascii="Times New Roman" w:hAnsi="Times New Roman"/>
            <w:sz w:val="24"/>
            <w:szCs w:val="24"/>
          </w:rPr>
          <w:t>0,40 га</w:t>
        </w:r>
      </w:smartTag>
      <w:r w:rsidRPr="00A637C9">
        <w:rPr>
          <w:rFonts w:ascii="Times New Roman" w:hAnsi="Times New Roman"/>
          <w:sz w:val="24"/>
          <w:szCs w:val="24"/>
        </w:rPr>
        <w:t xml:space="preserve"> (существующая застройка)</w:t>
      </w:r>
      <w:r>
        <w:rPr>
          <w:rFonts w:ascii="Times New Roman" w:hAnsi="Times New Roman"/>
          <w:sz w:val="24"/>
          <w:szCs w:val="24"/>
        </w:rPr>
        <w:t>.</w:t>
      </w:r>
      <w:r w:rsidRPr="00EC69FA">
        <w:rPr>
          <w:rFonts w:ascii="Times New Roman" w:hAnsi="Times New Roman"/>
          <w:sz w:val="24"/>
          <w:szCs w:val="24"/>
        </w:rPr>
        <w:t xml:space="preserve"> </w:t>
      </w:r>
      <w:r w:rsidRPr="00A637C9">
        <w:rPr>
          <w:rFonts w:ascii="Times New Roman" w:hAnsi="Times New Roman"/>
          <w:sz w:val="24"/>
          <w:szCs w:val="24"/>
        </w:rPr>
        <w:t>На территории населенного пункта проектируются следующие объекты:</w:t>
      </w:r>
    </w:p>
    <w:p w:rsidR="002806C8" w:rsidRPr="00A637C9" w:rsidRDefault="002806C8" w:rsidP="002806C8">
      <w:pPr>
        <w:numPr>
          <w:ilvl w:val="0"/>
          <w:numId w:val="6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A637C9">
        <w:rPr>
          <w:rFonts w:ascii="Times New Roman" w:hAnsi="Times New Roman"/>
          <w:sz w:val="24"/>
          <w:szCs w:val="24"/>
        </w:rPr>
        <w:t xml:space="preserve">молочная ферма на 50 голов, площадью </w:t>
      </w:r>
      <w:r>
        <w:rPr>
          <w:rFonts w:ascii="Times New Roman" w:hAnsi="Times New Roman"/>
          <w:sz w:val="24"/>
          <w:szCs w:val="24"/>
        </w:rPr>
        <w:t>0,60</w:t>
      </w:r>
      <w:r w:rsidRPr="00A637C9">
        <w:rPr>
          <w:rFonts w:ascii="Times New Roman" w:hAnsi="Times New Roman"/>
          <w:sz w:val="24"/>
          <w:szCs w:val="24"/>
        </w:rPr>
        <w:t xml:space="preserve"> га:</w:t>
      </w:r>
    </w:p>
    <w:p w:rsidR="002806C8" w:rsidRDefault="002806C8" w:rsidP="002806C8">
      <w:pPr>
        <w:numPr>
          <w:ilvl w:val="0"/>
          <w:numId w:val="6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637C9">
        <w:rPr>
          <w:rFonts w:ascii="Times New Roman" w:hAnsi="Times New Roman"/>
          <w:sz w:val="24"/>
          <w:szCs w:val="24"/>
        </w:rPr>
        <w:t>чистные сооружения</w:t>
      </w:r>
      <w:r>
        <w:rPr>
          <w:rFonts w:ascii="Times New Roman" w:hAnsi="Times New Roman"/>
          <w:sz w:val="24"/>
          <w:szCs w:val="24"/>
        </w:rPr>
        <w:t>;</w:t>
      </w:r>
    </w:p>
    <w:p w:rsidR="002806C8" w:rsidRPr="00A637C9" w:rsidRDefault="002806C8" w:rsidP="002806C8">
      <w:pPr>
        <w:numPr>
          <w:ilvl w:val="0"/>
          <w:numId w:val="6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расширение завода минеральных вод на </w:t>
      </w:r>
      <w:smartTag w:uri="urn:schemas-microsoft-com:office:smarttags" w:element="metricconverter">
        <w:smartTagPr>
          <w:attr w:name="ProductID" w:val="3,50 га"/>
        </w:smartTagPr>
        <w:r>
          <w:rPr>
            <w:rFonts w:ascii="Times New Roman" w:hAnsi="Times New Roman"/>
            <w:sz w:val="24"/>
            <w:szCs w:val="24"/>
          </w:rPr>
          <w:t>3,50 га</w:t>
        </w:r>
      </w:smartTag>
      <w:r w:rsidRPr="00A637C9">
        <w:rPr>
          <w:rFonts w:ascii="Times New Roman" w:hAnsi="Times New Roman"/>
          <w:sz w:val="24"/>
          <w:szCs w:val="24"/>
        </w:rPr>
        <w:t>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>С юго-западной стороны от населенного пункта имеются залежи известняка.</w:t>
      </w:r>
    </w:p>
    <w:p w:rsidR="002806C8" w:rsidRPr="00EC69FA" w:rsidRDefault="002806C8" w:rsidP="002806C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C69FA">
        <w:rPr>
          <w:rFonts w:ascii="Times New Roman" w:hAnsi="Times New Roman"/>
          <w:sz w:val="24"/>
          <w:szCs w:val="24"/>
        </w:rPr>
        <w:t xml:space="preserve">25. деревня Ямки - </w:t>
      </w:r>
      <w:r w:rsidRPr="00A637C9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3,10 га"/>
        </w:smartTagPr>
        <w:r>
          <w:rPr>
            <w:rFonts w:ascii="Times New Roman" w:hAnsi="Times New Roman"/>
            <w:sz w:val="24"/>
            <w:szCs w:val="24"/>
          </w:rPr>
          <w:t>3,10</w:t>
        </w:r>
        <w:r w:rsidRPr="00A637C9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A637C9">
        <w:rPr>
          <w:rFonts w:ascii="Times New Roman" w:hAnsi="Times New Roman"/>
          <w:sz w:val="24"/>
          <w:szCs w:val="24"/>
        </w:rPr>
        <w:t>.</w:t>
      </w:r>
    </w:p>
    <w:p w:rsidR="00CE23BD" w:rsidRPr="002806C8" w:rsidRDefault="002806C8" w:rsidP="002806C8">
      <w:r w:rsidRPr="00EC69FA">
        <w:rPr>
          <w:rFonts w:ascii="Times New Roman" w:hAnsi="Times New Roman"/>
          <w:sz w:val="24"/>
          <w:szCs w:val="24"/>
        </w:rPr>
        <w:t xml:space="preserve">26. деревня Ясные Зори - </w:t>
      </w:r>
      <w:r w:rsidRPr="00A637C9">
        <w:rPr>
          <w:rFonts w:ascii="Times New Roman" w:hAnsi="Times New Roman"/>
          <w:sz w:val="24"/>
          <w:szCs w:val="24"/>
        </w:rPr>
        <w:t xml:space="preserve">расширение границ не предусматривается. Внутри населенного пункта имеются резервные территории, общей площадью </w:t>
      </w:r>
      <w:smartTag w:uri="urn:schemas-microsoft-com:office:smarttags" w:element="metricconverter">
        <w:smartTagPr>
          <w:attr w:name="ProductID" w:val="17,60 га"/>
        </w:smartTagPr>
        <w:r>
          <w:rPr>
            <w:rFonts w:ascii="Times New Roman" w:hAnsi="Times New Roman"/>
            <w:sz w:val="24"/>
            <w:szCs w:val="24"/>
          </w:rPr>
          <w:t>17,60</w:t>
        </w:r>
        <w:r w:rsidRPr="00A637C9">
          <w:rPr>
            <w:rFonts w:ascii="Times New Roman" w:hAnsi="Times New Roman"/>
            <w:sz w:val="24"/>
            <w:szCs w:val="24"/>
          </w:rPr>
          <w:t xml:space="preserve"> га</w:t>
        </w:r>
      </w:smartTag>
      <w:r w:rsidRPr="00A637C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CE23BD" w:rsidRPr="0028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0ACD"/>
    <w:multiLevelType w:val="hybridMultilevel"/>
    <w:tmpl w:val="FE5E20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B890B1A"/>
    <w:multiLevelType w:val="hybridMultilevel"/>
    <w:tmpl w:val="1D72F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6C4EF7"/>
    <w:multiLevelType w:val="hybridMultilevel"/>
    <w:tmpl w:val="EC3EC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293A"/>
    <w:multiLevelType w:val="hybridMultilevel"/>
    <w:tmpl w:val="82129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091725"/>
    <w:multiLevelType w:val="hybridMultilevel"/>
    <w:tmpl w:val="3A065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D4E8B"/>
    <w:multiLevelType w:val="hybridMultilevel"/>
    <w:tmpl w:val="AB90347A"/>
    <w:lvl w:ilvl="0" w:tplc="C4741D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A4"/>
    <w:rsid w:val="00255B1B"/>
    <w:rsid w:val="002806C8"/>
    <w:rsid w:val="00CE23BD"/>
    <w:rsid w:val="00D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F4073-D7DD-4D62-9CA5-54C22A87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B1B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paragraph" w:styleId="a4">
    <w:name w:val="Body Text"/>
    <w:aliases w:val=" Знак Знак Знак,Знак Знак Знак"/>
    <w:basedOn w:val="a"/>
    <w:link w:val="a5"/>
    <w:rsid w:val="00255B1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aliases w:val=" Знак Знак Знак Знак,Знак Знак Знак Знак1"/>
    <w:basedOn w:val="a0"/>
    <w:link w:val="a4"/>
    <w:rsid w:val="00255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5B1B"/>
    <w:pPr>
      <w:ind w:left="720"/>
      <w:contextualSpacing/>
    </w:pPr>
    <w:rPr>
      <w:lang w:val="en-US" w:eastAsia="en-US" w:bidi="en-US"/>
    </w:rPr>
  </w:style>
  <w:style w:type="paragraph" w:styleId="a7">
    <w:name w:val="No Spacing"/>
    <w:uiPriority w:val="1"/>
    <w:qFormat/>
    <w:rsid w:val="00255B1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rsid w:val="00255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2017-09-14T13:00:00Z</dcterms:created>
  <dcterms:modified xsi:type="dcterms:W3CDTF">2017-09-14T13:02:00Z</dcterms:modified>
</cp:coreProperties>
</file>