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40" w:rsidRDefault="00072940" w:rsidP="00072940">
      <w:pPr>
        <w:jc w:val="center"/>
        <w:rPr>
          <w:rFonts w:ascii="Times New Roman" w:hAnsi="Times New Roman"/>
          <w:b/>
          <w:sz w:val="28"/>
          <w:szCs w:val="28"/>
        </w:rPr>
      </w:pPr>
      <w:r w:rsidRPr="00CB597E">
        <w:rPr>
          <w:rFonts w:ascii="Times New Roman" w:hAnsi="Times New Roman"/>
          <w:b/>
          <w:sz w:val="28"/>
          <w:szCs w:val="28"/>
        </w:rPr>
        <w:t>Том 3. Материалы по обоснованию проекта планировки территории. Пояснительная записка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CB597E">
        <w:rPr>
          <w:rFonts w:ascii="Times New Roman" w:hAnsi="Times New Roman"/>
          <w:b/>
          <w:i/>
          <w:sz w:val="28"/>
          <w:szCs w:val="28"/>
        </w:rPr>
        <w:t>Раздел 1 «Исходная разрешительная документация»</w:t>
      </w: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t>Постановление о разработки проекта планировки территории и проекта межевания территории</w:t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72075" cy="7115175"/>
            <wp:effectExtent l="19050" t="0" r="9525" b="0"/>
            <wp:docPr id="1" name="Рисунок 1" descr="а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а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lastRenderedPageBreak/>
        <w:t xml:space="preserve">Ответ администрации муниципального образования </w:t>
      </w:r>
      <w:r>
        <w:rPr>
          <w:rFonts w:ascii="Times New Roman" w:hAnsi="Times New Roman"/>
          <w:b/>
          <w:i/>
          <w:sz w:val="28"/>
          <w:szCs w:val="28"/>
        </w:rPr>
        <w:t>Паустовское сельское поселение Вязниковског</w:t>
      </w:r>
      <w:r w:rsidRPr="00EB3A1A">
        <w:rPr>
          <w:rFonts w:ascii="Times New Roman" w:hAnsi="Times New Roman"/>
          <w:b/>
          <w:i/>
          <w:sz w:val="28"/>
          <w:szCs w:val="28"/>
        </w:rPr>
        <w:t xml:space="preserve">о района </w:t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3" name="Рисунок 3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lastRenderedPageBreak/>
        <w:t xml:space="preserve">Ответ администрации муниципального образования </w:t>
      </w:r>
      <w:r>
        <w:rPr>
          <w:rFonts w:ascii="Times New Roman" w:hAnsi="Times New Roman"/>
          <w:b/>
          <w:i/>
          <w:sz w:val="28"/>
          <w:szCs w:val="28"/>
        </w:rPr>
        <w:t>«поселок Никологоры» Вязниковског</w:t>
      </w:r>
      <w:r w:rsidRPr="00EB3A1A">
        <w:rPr>
          <w:rFonts w:ascii="Times New Roman" w:hAnsi="Times New Roman"/>
          <w:b/>
          <w:i/>
          <w:sz w:val="28"/>
          <w:szCs w:val="28"/>
        </w:rPr>
        <w:t xml:space="preserve">о района </w:t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6" name="Рисунок 6" descr="николог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огор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lastRenderedPageBreak/>
        <w:t xml:space="preserve">Ответ администрации муниципального образования </w:t>
      </w:r>
      <w:r>
        <w:rPr>
          <w:rFonts w:ascii="Times New Roman" w:hAnsi="Times New Roman"/>
          <w:b/>
          <w:i/>
          <w:sz w:val="28"/>
          <w:szCs w:val="28"/>
        </w:rPr>
        <w:t>Стёпанцевское Вязниковског</w:t>
      </w:r>
      <w:r w:rsidRPr="00EB3A1A">
        <w:rPr>
          <w:rFonts w:ascii="Times New Roman" w:hAnsi="Times New Roman"/>
          <w:b/>
          <w:i/>
          <w:sz w:val="28"/>
          <w:szCs w:val="28"/>
        </w:rPr>
        <w:t xml:space="preserve">о района </w:t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7" name="Рисунок 7" descr="степанц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панцевско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Раздел 2. «Исходные данные»</w:t>
      </w: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t>Ответы от уполномоченных органов об отсутствии ООПТ</w:t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8343900"/>
            <wp:effectExtent l="19050" t="0" r="0" b="0"/>
            <wp:docPr id="8" name="Рисунок 8" descr="ОО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ОП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8343900"/>
            <wp:effectExtent l="19050" t="0" r="0" b="0"/>
            <wp:docPr id="9" name="Рисунок 9" descr="ООП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ОПТ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sz w:val="28"/>
          <w:szCs w:val="28"/>
        </w:rPr>
      </w:pPr>
    </w:p>
    <w:p w:rsidR="00072940" w:rsidRPr="00436463" w:rsidRDefault="00072940" w:rsidP="000729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8343900"/>
            <wp:effectExtent l="19050" t="0" r="0" b="0"/>
            <wp:docPr id="10" name="Рисунок 10" descr="ООПТ Вязни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ОПТ Вязниковски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Pr="00EB3A1A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EB3A1A">
        <w:rPr>
          <w:rFonts w:ascii="Times New Roman" w:hAnsi="Times New Roman"/>
          <w:b/>
          <w:i/>
          <w:sz w:val="28"/>
          <w:szCs w:val="28"/>
        </w:rPr>
        <w:lastRenderedPageBreak/>
        <w:t xml:space="preserve">Ответ государственной инспекции по охране объектов культурного наследия </w:t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505450" cy="7781925"/>
            <wp:effectExtent l="19050" t="0" r="0" b="0"/>
            <wp:docPr id="11" name="Рисунок 11" descr="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05500" cy="8343900"/>
            <wp:effectExtent l="19050" t="0" r="0" b="0"/>
            <wp:docPr id="12" name="Рисунок 12" descr="культур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льтура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0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Pr="00555651" w:rsidRDefault="00072940" w:rsidP="00072940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2940" w:rsidRDefault="00072940" w:rsidP="00072940">
      <w:pPr>
        <w:tabs>
          <w:tab w:val="left" w:pos="5325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CF0635">
        <w:rPr>
          <w:rFonts w:ascii="Times New Roman" w:hAnsi="Times New Roman"/>
          <w:b/>
          <w:i/>
          <w:sz w:val="28"/>
          <w:szCs w:val="28"/>
        </w:rPr>
        <w:lastRenderedPageBreak/>
        <w:t>Раздел 3. «Обоснование размещения проектируемого объекта»</w:t>
      </w:r>
    </w:p>
    <w:p w:rsidR="00072940" w:rsidRPr="00DE2F9B" w:rsidRDefault="00072940" w:rsidP="000729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7648C">
        <w:rPr>
          <w:rFonts w:ascii="Times New Roman" w:hAnsi="Times New Roman"/>
          <w:sz w:val="28"/>
          <w:szCs w:val="28"/>
        </w:rPr>
        <w:t xml:space="preserve">бъект АО «Связьтранснефть»: </w:t>
      </w:r>
      <w:r w:rsidRPr="00E7648C">
        <w:rPr>
          <w:rFonts w:ascii="Times New Roman" w:hAnsi="Times New Roman"/>
          <w:color w:val="0D0D0D"/>
          <w:sz w:val="28"/>
          <w:szCs w:val="28"/>
        </w:rPr>
        <w:t xml:space="preserve">«Перевод МН «Горький-Ярославль» </w:t>
      </w:r>
      <w:r w:rsidRPr="00E7648C">
        <w:rPr>
          <w:rFonts w:ascii="Times New Roman" w:hAnsi="Times New Roman"/>
          <w:color w:val="0D0D0D"/>
          <w:sz w:val="28"/>
          <w:szCs w:val="28"/>
          <w:lang w:val="en-US"/>
        </w:rPr>
        <w:t>Dn</w:t>
      </w:r>
      <w:r w:rsidRPr="00E7648C">
        <w:rPr>
          <w:rFonts w:ascii="Times New Roman" w:hAnsi="Times New Roman"/>
          <w:color w:val="0D0D0D"/>
          <w:sz w:val="28"/>
          <w:szCs w:val="28"/>
        </w:rPr>
        <w:t xml:space="preserve"> 800 </w:t>
      </w:r>
      <w:r w:rsidRPr="00DE2F9B">
        <w:rPr>
          <w:rFonts w:ascii="Times New Roman" w:hAnsi="Times New Roman"/>
          <w:color w:val="0D0D0D"/>
          <w:sz w:val="28"/>
          <w:szCs w:val="28"/>
        </w:rPr>
        <w:t xml:space="preserve">под перекачку нефтепродуктов. Перевод МНПП «Горький-Новки» участок «Староликиеево-Второво» 0-214 км, </w:t>
      </w:r>
      <w:r w:rsidRPr="00DE2F9B">
        <w:rPr>
          <w:rFonts w:ascii="Times New Roman" w:hAnsi="Times New Roman"/>
          <w:color w:val="0D0D0D"/>
          <w:sz w:val="28"/>
          <w:szCs w:val="28"/>
          <w:lang w:val="en-US"/>
        </w:rPr>
        <w:t>Dn</w:t>
      </w:r>
      <w:r w:rsidRPr="00DE2F9B">
        <w:rPr>
          <w:rFonts w:ascii="Times New Roman" w:hAnsi="Times New Roman"/>
          <w:color w:val="0D0D0D"/>
          <w:sz w:val="28"/>
          <w:szCs w:val="28"/>
        </w:rPr>
        <w:t xml:space="preserve"> 500 под перекачку нефти. Сети связи»</w:t>
      </w:r>
      <w:r w:rsidRPr="00DE2F9B">
        <w:rPr>
          <w:rFonts w:ascii="Times New Roman" w:hAnsi="Times New Roman"/>
          <w:sz w:val="28"/>
          <w:szCs w:val="28"/>
        </w:rPr>
        <w:t xml:space="preserve"> расположен </w:t>
      </w:r>
      <w:r w:rsidRPr="00E7648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Вязниковском</w:t>
      </w:r>
      <w:r w:rsidRPr="00E7648C">
        <w:rPr>
          <w:rFonts w:ascii="Times New Roman" w:hAnsi="Times New Roman"/>
          <w:sz w:val="28"/>
          <w:szCs w:val="28"/>
        </w:rPr>
        <w:t xml:space="preserve"> районе Владимирской области в границах </w:t>
      </w:r>
      <w:r>
        <w:rPr>
          <w:rFonts w:ascii="Times New Roman" w:hAnsi="Times New Roman"/>
          <w:sz w:val="28"/>
          <w:szCs w:val="28"/>
        </w:rPr>
        <w:t>МО Паустовское СП, МО «Поселок Никологоры», МО Октябрьское СП, МО Степанцевское СП</w:t>
      </w:r>
      <w:r w:rsidRPr="00DE2F9B">
        <w:rPr>
          <w:rFonts w:ascii="Times New Roman" w:hAnsi="Times New Roman"/>
          <w:sz w:val="28"/>
          <w:szCs w:val="28"/>
        </w:rPr>
        <w:t xml:space="preserve">. </w:t>
      </w:r>
      <w:r w:rsidRPr="00DE2F9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019A0" w:rsidRPr="00E7648C" w:rsidRDefault="004019A0" w:rsidP="004019A0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7648C">
        <w:rPr>
          <w:rFonts w:ascii="Times New Roman" w:hAnsi="Times New Roman"/>
          <w:sz w:val="28"/>
          <w:szCs w:val="28"/>
        </w:rPr>
        <w:t xml:space="preserve">Площадь проектируемого линейного объекта - </w:t>
      </w:r>
      <w:r w:rsidRPr="00F46E14">
        <w:rPr>
          <w:rFonts w:ascii="Times New Roman" w:hAnsi="Times New Roman"/>
          <w:sz w:val="28"/>
          <w:szCs w:val="28"/>
        </w:rPr>
        <w:t>26,</w:t>
      </w:r>
      <w:r>
        <w:rPr>
          <w:rFonts w:ascii="Times New Roman" w:hAnsi="Times New Roman"/>
          <w:sz w:val="28"/>
          <w:szCs w:val="28"/>
        </w:rPr>
        <w:t>3598</w:t>
      </w:r>
      <w:r w:rsidRPr="00F46E14">
        <w:rPr>
          <w:rFonts w:ascii="Times New Roman" w:hAnsi="Times New Roman"/>
          <w:sz w:val="28"/>
          <w:szCs w:val="28"/>
        </w:rPr>
        <w:t xml:space="preserve"> Га</w:t>
      </w:r>
      <w:r w:rsidRPr="00E7648C">
        <w:rPr>
          <w:rFonts w:ascii="Times New Roman" w:hAnsi="Times New Roman"/>
          <w:sz w:val="28"/>
          <w:szCs w:val="28"/>
        </w:rPr>
        <w:t xml:space="preserve">. </w:t>
      </w:r>
    </w:p>
    <w:p w:rsidR="00072940" w:rsidRPr="00DE2F9B" w:rsidRDefault="00072940" w:rsidP="000729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Объект строительства проходит по незастроенным территориям по землям сельскохозяйственного н</w:t>
      </w:r>
      <w:r>
        <w:rPr>
          <w:rFonts w:ascii="Times New Roman" w:hAnsi="Times New Roman"/>
          <w:sz w:val="28"/>
          <w:szCs w:val="28"/>
        </w:rPr>
        <w:t>азначения, землям лесного фонда, землям населенных пунктов.</w:t>
      </w:r>
      <w:r w:rsidRPr="00DE2F9B">
        <w:rPr>
          <w:rFonts w:ascii="Times New Roman" w:hAnsi="Times New Roman"/>
          <w:sz w:val="28"/>
          <w:szCs w:val="28"/>
        </w:rPr>
        <w:t xml:space="preserve"> </w:t>
      </w:r>
    </w:p>
    <w:p w:rsidR="00072940" w:rsidRPr="00DE2F9B" w:rsidRDefault="00072940" w:rsidP="00072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Использование земель с</w:t>
      </w:r>
      <w:r>
        <w:rPr>
          <w:rFonts w:ascii="Times New Roman" w:hAnsi="Times New Roman"/>
          <w:sz w:val="28"/>
          <w:szCs w:val="28"/>
        </w:rPr>
        <w:t xml:space="preserve">ельскохозяйственного назначения </w:t>
      </w:r>
      <w:r w:rsidRPr="00DE2F9B">
        <w:rPr>
          <w:rFonts w:ascii="Times New Roman" w:hAnsi="Times New Roman"/>
          <w:sz w:val="28"/>
          <w:szCs w:val="28"/>
        </w:rPr>
        <w:t>предоставляемых для строительства линейных сооружений осуществляется при наличии утвержденного проекта рекультивации и согласования места размещения испрашиваемых земельных участков с правообладателями для предоставления в аренду.</w:t>
      </w:r>
    </w:p>
    <w:p w:rsidR="00072940" w:rsidRPr="00DE2F9B" w:rsidRDefault="00072940" w:rsidP="00072940">
      <w:pPr>
        <w:pStyle w:val="a3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Решения по выбору трассы проектируемого нефтепровода приняты в соответствии с технологической схемой, из условий обеспечения безопасной эксплуатации, размещения коридоров для прокладки сетей, с учетом транспортных связей, строительства и ремонта.</w:t>
      </w:r>
    </w:p>
    <w:p w:rsidR="00072940" w:rsidRPr="00DE2F9B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Территория строительства расположена в районе с хорошо развитой дорожной сетью. Рельеф территории строительства характеризуется сравнительно равнинным характером.</w:t>
      </w:r>
    </w:p>
    <w:p w:rsidR="00072940" w:rsidRPr="00DE2F9B" w:rsidRDefault="00072940" w:rsidP="00072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A27">
        <w:rPr>
          <w:rFonts w:ascii="Times New Roman" w:hAnsi="Times New Roman"/>
          <w:sz w:val="28"/>
          <w:szCs w:val="28"/>
        </w:rPr>
        <w:t>Переходы через лесополосы и автодороги выполнены преимущественно методом горизонтально-направленного бурения (ГНБ).</w:t>
      </w:r>
      <w:r w:rsidRPr="00DE2F9B">
        <w:rPr>
          <w:rFonts w:ascii="Times New Roman" w:hAnsi="Times New Roman"/>
          <w:sz w:val="28"/>
          <w:szCs w:val="28"/>
        </w:rPr>
        <w:t xml:space="preserve"> </w:t>
      </w:r>
    </w:p>
    <w:p w:rsidR="00072940" w:rsidRPr="00DE2F9B" w:rsidRDefault="00072940" w:rsidP="00072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Объекты, обладающие признаками объектов историко-культурного (археологического) наследия на испрашиваемой территории отсутствуют.</w:t>
      </w:r>
    </w:p>
    <w:p w:rsidR="00072940" w:rsidRDefault="00072940" w:rsidP="00072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F9B">
        <w:rPr>
          <w:rFonts w:ascii="Times New Roman" w:hAnsi="Times New Roman"/>
          <w:sz w:val="28"/>
          <w:szCs w:val="28"/>
        </w:rPr>
        <w:t>Особо охраняемых</w:t>
      </w:r>
      <w:r>
        <w:rPr>
          <w:rFonts w:ascii="Times New Roman" w:hAnsi="Times New Roman"/>
          <w:sz w:val="28"/>
          <w:szCs w:val="28"/>
        </w:rPr>
        <w:t xml:space="preserve"> природных</w:t>
      </w:r>
      <w:r w:rsidRPr="00DE2F9B">
        <w:rPr>
          <w:rFonts w:ascii="Times New Roman" w:hAnsi="Times New Roman"/>
          <w:sz w:val="28"/>
          <w:szCs w:val="28"/>
        </w:rPr>
        <w:t xml:space="preserve"> территорий нет.</w:t>
      </w:r>
    </w:p>
    <w:p w:rsidR="00072940" w:rsidRDefault="00072940" w:rsidP="00072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Pr="00DE2F9B" w:rsidRDefault="00072940" w:rsidP="000729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tabs>
          <w:tab w:val="left" w:pos="5325"/>
        </w:tabs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Раздел 4</w:t>
      </w:r>
      <w:r w:rsidRPr="008B58EE">
        <w:rPr>
          <w:rFonts w:ascii="Times New Roman" w:hAnsi="Times New Roman"/>
          <w:b/>
          <w:i/>
          <w:sz w:val="28"/>
          <w:szCs w:val="28"/>
        </w:rPr>
        <w:t>. «Материалы по обоснованию проекта межевания»</w:t>
      </w:r>
    </w:p>
    <w:p w:rsidR="00072940" w:rsidRPr="008B58EE" w:rsidRDefault="00072940" w:rsidP="000729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Территория строительства расположена в районе с хорошо развитой дорожной сетью.</w:t>
      </w: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Рельеф территории строительства характеризуется сравнительно равнинным характером. Основная часть территории - слабо всхолмленная равнина с возвышенностями, между которыми расположены долины небольших речек.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Климат района строительства умеренно континентальный, с тёплым летом, умеренно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холодной зимой и ярко выраженными переходными сезонами. Характер циркуляции атмосферы определяется влиянием западного переноса воздушных масс с Атлантического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океана, чередующимся с вторжениями холодных масс воздуха из Арктики. Зима во Владимирской области длится с середины ноября и до конца марта. В конце ноября образуется устойчивый снежный покров. Самый холодный месяц зимы – январь, со средней температурой воздуха -12 градусов. В начале марта снежный покров достигает максимальной высоты – 40-50 см. Весна области начинается в конце марта и продолжается до начала июня. Снег сходит обычно к середине апреля, но отдельные снегопады возможны до конца мая. Лето продолжается с середины июня до середины сентября. Однако в июне еще возможны заморозки. Самый жаркий месяц лета - июль, со средней температурой +18 градусов. Погода летом во Владимирской области обычно ровная. Осень начинается в конце августа и продолжается до середины ноября. Заморозки могут начинаться уже в начале сентября.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8B58EE">
        <w:rPr>
          <w:rFonts w:ascii="Times New Roman" w:hAnsi="Times New Roman"/>
          <w:i/>
          <w:iCs/>
          <w:sz w:val="28"/>
          <w:szCs w:val="28"/>
        </w:rPr>
        <w:t>Температура почв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Температурный режим почвы, в большей степени, чем температура воздуха, подвержен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влиянию локальных микроклиматических факторов, прежде всего – состояния поверхности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почвы, ее типа, механического состава, влажности, растительного покрова.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  <w:r w:rsidRPr="008B58EE">
        <w:rPr>
          <w:rFonts w:ascii="Times New Roman" w:hAnsi="Times New Roman"/>
          <w:i/>
          <w:iCs/>
          <w:sz w:val="28"/>
          <w:szCs w:val="28"/>
        </w:rPr>
        <w:t>Влажность воздуха</w:t>
      </w: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Влажность воздуха характеризуется по нескольким параметрам, один из 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относительная влажность.</w:t>
      </w: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Относительная влажность воздуха – это отношение фактической упругости водяного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пара к упругости насыщенного воздуха при той же температуре, выраженное в процентах. 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характеризует степень насыщения воздуха водяным паром.</w:t>
      </w:r>
    </w:p>
    <w:p w:rsidR="00072940" w:rsidRPr="008B58EE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Среднегодовая температура воздуха за многолетний период по м. ст. Владимир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 xml:space="preserve">составляет 4,3 </w:t>
      </w:r>
      <w:r>
        <w:rPr>
          <w:rFonts w:ascii="Times New Roman" w:hAnsi="Times New Roman"/>
          <w:sz w:val="28"/>
          <w:szCs w:val="28"/>
        </w:rPr>
        <w:t>°</w:t>
      </w:r>
      <w:r w:rsidRPr="008B58EE">
        <w:rPr>
          <w:rFonts w:ascii="Times New Roman" w:hAnsi="Times New Roman"/>
          <w:sz w:val="28"/>
          <w:szCs w:val="28"/>
        </w:rPr>
        <w:t>С. Среднемесячная температура самого холодного месяца, января,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минус 10,2</w:t>
      </w:r>
      <w:r>
        <w:rPr>
          <w:rFonts w:ascii="Times New Roman" w:hAnsi="Times New Roman"/>
          <w:sz w:val="28"/>
          <w:szCs w:val="28"/>
        </w:rPr>
        <w:t xml:space="preserve"> °</w:t>
      </w:r>
      <w:r w:rsidRPr="008B58EE">
        <w:rPr>
          <w:rFonts w:ascii="Times New Roman" w:hAnsi="Times New Roman"/>
          <w:sz w:val="28"/>
          <w:szCs w:val="28"/>
        </w:rPr>
        <w:t xml:space="preserve">С, самого тёплого месяца июля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8B58EE">
        <w:rPr>
          <w:rFonts w:ascii="Times New Roman" w:hAnsi="Times New Roman"/>
          <w:sz w:val="28"/>
          <w:szCs w:val="28"/>
        </w:rPr>
        <w:t>18,7</w:t>
      </w:r>
      <w:r>
        <w:rPr>
          <w:rFonts w:ascii="Times New Roman" w:hAnsi="Times New Roman"/>
          <w:sz w:val="28"/>
          <w:szCs w:val="28"/>
        </w:rPr>
        <w:t xml:space="preserve"> °</w:t>
      </w:r>
      <w:r w:rsidRPr="008B58EE">
        <w:rPr>
          <w:rFonts w:ascii="Times New Roman" w:hAnsi="Times New Roman"/>
          <w:sz w:val="28"/>
          <w:szCs w:val="28"/>
        </w:rPr>
        <w:t>С. Абсолютный максимум температуры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воздуха достигает 37,1</w:t>
      </w:r>
      <w:r>
        <w:rPr>
          <w:rFonts w:ascii="Times New Roman" w:hAnsi="Times New Roman"/>
          <w:sz w:val="28"/>
          <w:szCs w:val="28"/>
        </w:rPr>
        <w:t xml:space="preserve"> °</w:t>
      </w:r>
      <w:r w:rsidRPr="008B58EE">
        <w:rPr>
          <w:rFonts w:ascii="Times New Roman" w:hAnsi="Times New Roman"/>
          <w:sz w:val="28"/>
          <w:szCs w:val="28"/>
        </w:rPr>
        <w:t>С, абсолютный минимум минус 47,5</w:t>
      </w:r>
      <w:r>
        <w:rPr>
          <w:rFonts w:ascii="Times New Roman" w:hAnsi="Times New Roman"/>
          <w:sz w:val="28"/>
          <w:szCs w:val="28"/>
        </w:rPr>
        <w:t xml:space="preserve"> °</w:t>
      </w:r>
      <w:r w:rsidRPr="008B58EE">
        <w:rPr>
          <w:rFonts w:ascii="Times New Roman" w:hAnsi="Times New Roman"/>
          <w:sz w:val="28"/>
          <w:szCs w:val="28"/>
        </w:rPr>
        <w:t>С. Амплитуда колебания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 xml:space="preserve">абсолютных температур воздуха 84,6 </w:t>
      </w:r>
      <w:r>
        <w:rPr>
          <w:rFonts w:ascii="Times New Roman" w:hAnsi="Times New Roman"/>
          <w:sz w:val="28"/>
          <w:szCs w:val="28"/>
        </w:rPr>
        <w:t>°</w:t>
      </w:r>
      <w:r w:rsidRPr="008B58EE">
        <w:rPr>
          <w:rFonts w:ascii="Times New Roman" w:hAnsi="Times New Roman"/>
          <w:sz w:val="28"/>
          <w:szCs w:val="28"/>
        </w:rPr>
        <w:t>С.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8EE">
        <w:rPr>
          <w:rFonts w:ascii="Times New Roman" w:hAnsi="Times New Roman"/>
          <w:sz w:val="28"/>
          <w:szCs w:val="28"/>
        </w:rPr>
        <w:t>В соответствии с классификацией регионов, проектируемый объект расположен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8EE">
        <w:rPr>
          <w:rFonts w:ascii="Times New Roman" w:hAnsi="Times New Roman"/>
          <w:sz w:val="28"/>
          <w:szCs w:val="28"/>
        </w:rPr>
        <w:t>Среднерусской провинции дерново-подзолистых среднегумусированных почв.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648C">
        <w:rPr>
          <w:rFonts w:ascii="Times New Roman" w:hAnsi="Times New Roman"/>
          <w:sz w:val="28"/>
          <w:szCs w:val="28"/>
        </w:rPr>
        <w:t>Объект строительства проходит по незастроенным территориям по землям сельскохозяйственного назначения, землям лесного фонда</w:t>
      </w:r>
      <w:r>
        <w:rPr>
          <w:rFonts w:ascii="Times New Roman" w:hAnsi="Times New Roman"/>
          <w:sz w:val="28"/>
          <w:szCs w:val="28"/>
        </w:rPr>
        <w:t>, землям населенных пунктов</w:t>
      </w:r>
      <w:r w:rsidRPr="00E7648C">
        <w:rPr>
          <w:rFonts w:ascii="Times New Roman" w:hAnsi="Times New Roman"/>
          <w:sz w:val="28"/>
          <w:szCs w:val="28"/>
        </w:rPr>
        <w:t xml:space="preserve"> в кадастровых кварталах   </w:t>
      </w:r>
      <w:r w:rsidRPr="00F46E14">
        <w:rPr>
          <w:rFonts w:ascii="Times New Roman" w:hAnsi="Times New Roman"/>
          <w:sz w:val="28"/>
          <w:szCs w:val="28"/>
        </w:rPr>
        <w:t>№ 33:08:160205; 33:08:180160; 33:08:180205; 33:08:190109; 33:08:160107; 33:08:100308; 33:08:150209; 33:08:150102; 33:08:150204; 33:08:150103; 33:08:150303</w:t>
      </w:r>
      <w:r>
        <w:rPr>
          <w:rFonts w:ascii="Times New Roman" w:hAnsi="Times New Roman"/>
          <w:sz w:val="28"/>
          <w:szCs w:val="28"/>
        </w:rPr>
        <w:t>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формируемых земельных участках и частей земельных участков представлены в таблице № 1.</w:t>
      </w: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2940" w:rsidRDefault="00072940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F33" w:rsidRDefault="00F52F33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F33" w:rsidRDefault="00F52F33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5F16" w:rsidRDefault="00F95F16" w:rsidP="0007294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72940" w:rsidRPr="00FE63D9" w:rsidRDefault="00072940" w:rsidP="00FE63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2D1EC7">
        <w:rPr>
          <w:rFonts w:ascii="Times New Roman" w:hAnsi="Times New Roman"/>
          <w:b/>
          <w:i/>
          <w:sz w:val="28"/>
          <w:szCs w:val="28"/>
        </w:rPr>
        <w:lastRenderedPageBreak/>
        <w:t>Таблица № 1</w:t>
      </w:r>
    </w:p>
    <w:p w:rsidR="00AC7B8E" w:rsidRDefault="00AC7B8E" w:rsidP="00F95F16">
      <w:pPr>
        <w:ind w:left="-709" w:right="283"/>
      </w:pPr>
    </w:p>
    <w:p w:rsidR="00FE63D9" w:rsidRDefault="00570345" w:rsidP="00570345">
      <w:pPr>
        <w:ind w:left="-1134" w:right="283"/>
      </w:pPr>
      <w:r w:rsidRPr="00570345">
        <w:rPr>
          <w:noProof/>
        </w:rPr>
        <w:drawing>
          <wp:inline distT="0" distB="0" distL="0" distR="0">
            <wp:extent cx="6981825" cy="77152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71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</w:p>
    <w:p w:rsidR="00435AE1" w:rsidRDefault="00435AE1" w:rsidP="00570345">
      <w:pPr>
        <w:ind w:left="-1134" w:right="283"/>
      </w:pPr>
    </w:p>
    <w:p w:rsidR="00435AE1" w:rsidRDefault="00435AE1" w:rsidP="00570345">
      <w:pPr>
        <w:ind w:left="-1134" w:right="283"/>
      </w:pPr>
      <w:r w:rsidRPr="00435AE1">
        <w:lastRenderedPageBreak/>
        <w:drawing>
          <wp:inline distT="0" distB="0" distL="0" distR="0">
            <wp:extent cx="6981825" cy="8982075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98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  <w:r w:rsidRPr="00435AE1">
        <w:lastRenderedPageBreak/>
        <w:drawing>
          <wp:inline distT="0" distB="0" distL="0" distR="0">
            <wp:extent cx="6991350" cy="9029700"/>
            <wp:effectExtent l="19050" t="0" r="0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  <w:r w:rsidRPr="00435AE1">
        <w:lastRenderedPageBreak/>
        <w:drawing>
          <wp:inline distT="0" distB="0" distL="0" distR="0">
            <wp:extent cx="6943725" cy="9134475"/>
            <wp:effectExtent l="19050" t="0" r="9525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  <w:r w:rsidRPr="00435AE1">
        <w:lastRenderedPageBreak/>
        <w:drawing>
          <wp:inline distT="0" distB="0" distL="0" distR="0">
            <wp:extent cx="6924675" cy="9039225"/>
            <wp:effectExtent l="38100" t="19050" r="28575" b="28575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039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  <w:r w:rsidRPr="00435AE1">
        <w:lastRenderedPageBreak/>
        <w:drawing>
          <wp:inline distT="0" distB="0" distL="0" distR="0">
            <wp:extent cx="6943725" cy="2438400"/>
            <wp:effectExtent l="19050" t="0" r="9525" b="0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AE1" w:rsidRDefault="00435AE1" w:rsidP="00570345">
      <w:pPr>
        <w:ind w:left="-1134" w:right="283"/>
      </w:pPr>
    </w:p>
    <w:sectPr w:rsidR="00435AE1" w:rsidSect="0046397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23A" w:rsidRDefault="00BB323A" w:rsidP="009A67D9">
      <w:pPr>
        <w:spacing w:after="0" w:line="240" w:lineRule="auto"/>
      </w:pPr>
      <w:r>
        <w:separator/>
      </w:r>
    </w:p>
  </w:endnote>
  <w:endnote w:type="continuationSeparator" w:id="1">
    <w:p w:rsidR="00BB323A" w:rsidRDefault="00BB323A" w:rsidP="009A6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23A" w:rsidRDefault="00BB323A" w:rsidP="009A67D9">
      <w:pPr>
        <w:spacing w:after="0" w:line="240" w:lineRule="auto"/>
      </w:pPr>
      <w:r>
        <w:separator/>
      </w:r>
    </w:p>
  </w:footnote>
  <w:footnote w:type="continuationSeparator" w:id="1">
    <w:p w:rsidR="00BB323A" w:rsidRDefault="00BB323A" w:rsidP="009A6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2940"/>
    <w:rsid w:val="00072940"/>
    <w:rsid w:val="00082F91"/>
    <w:rsid w:val="0022475A"/>
    <w:rsid w:val="002D39B5"/>
    <w:rsid w:val="003A214D"/>
    <w:rsid w:val="003A7E81"/>
    <w:rsid w:val="004019A0"/>
    <w:rsid w:val="00435AE1"/>
    <w:rsid w:val="004542E6"/>
    <w:rsid w:val="00463977"/>
    <w:rsid w:val="004C1F86"/>
    <w:rsid w:val="004E1204"/>
    <w:rsid w:val="004F5F87"/>
    <w:rsid w:val="0052348C"/>
    <w:rsid w:val="005307BE"/>
    <w:rsid w:val="00570345"/>
    <w:rsid w:val="006D455C"/>
    <w:rsid w:val="00860556"/>
    <w:rsid w:val="009A67D9"/>
    <w:rsid w:val="00A30273"/>
    <w:rsid w:val="00AC7B8E"/>
    <w:rsid w:val="00AD239A"/>
    <w:rsid w:val="00BB323A"/>
    <w:rsid w:val="00CF074E"/>
    <w:rsid w:val="00E32531"/>
    <w:rsid w:val="00E7092E"/>
    <w:rsid w:val="00F52F33"/>
    <w:rsid w:val="00F805B7"/>
    <w:rsid w:val="00F95F16"/>
    <w:rsid w:val="00FE63D9"/>
    <w:rsid w:val="00FF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Абзац"/>
    <w:basedOn w:val="a"/>
    <w:link w:val="a4"/>
    <w:rsid w:val="00072940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4">
    <w:name w:val="Основной текст Знак"/>
    <w:aliases w:val="Абзац Знак"/>
    <w:basedOn w:val="a0"/>
    <w:link w:val="a3"/>
    <w:rsid w:val="00072940"/>
    <w:rPr>
      <w:rFonts w:ascii="Arial" w:eastAsia="Times New Roman" w:hAnsi="Arial" w:cs="Times New Roman"/>
      <w:sz w:val="20"/>
      <w:szCs w:val="20"/>
    </w:rPr>
  </w:style>
  <w:style w:type="character" w:styleId="a5">
    <w:name w:val="Strong"/>
    <w:basedOn w:val="a0"/>
    <w:uiPriority w:val="22"/>
    <w:qFormat/>
    <w:rsid w:val="00072940"/>
    <w:rPr>
      <w:b/>
      <w:bCs/>
    </w:rPr>
  </w:style>
  <w:style w:type="character" w:customStyle="1" w:styleId="apple-converted-space">
    <w:name w:val="apple-converted-space"/>
    <w:basedOn w:val="a0"/>
    <w:rsid w:val="00072940"/>
  </w:style>
  <w:style w:type="paragraph" w:styleId="a6">
    <w:name w:val="Balloon Text"/>
    <w:basedOn w:val="a"/>
    <w:link w:val="a7"/>
    <w:uiPriority w:val="99"/>
    <w:semiHidden/>
    <w:unhideWhenUsed/>
    <w:rsid w:val="0007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94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A6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67D9"/>
  </w:style>
  <w:style w:type="paragraph" w:styleId="aa">
    <w:name w:val="footer"/>
    <w:basedOn w:val="a"/>
    <w:link w:val="ab"/>
    <w:uiPriority w:val="99"/>
    <w:semiHidden/>
    <w:unhideWhenUsed/>
    <w:rsid w:val="009A6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A6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21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User</cp:lastModifiedBy>
  <cp:revision>17</cp:revision>
  <dcterms:created xsi:type="dcterms:W3CDTF">2015-12-10T06:36:00Z</dcterms:created>
  <dcterms:modified xsi:type="dcterms:W3CDTF">2016-08-18T11:50:00Z</dcterms:modified>
</cp:coreProperties>
</file>