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017E1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28.05</w:t>
      </w:r>
      <w:r w:rsidR="000A55AE">
        <w:rPr>
          <w:color w:val="000000"/>
          <w:sz w:val="28"/>
          <w:szCs w:val="28"/>
        </w:rPr>
        <w:t>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</w:t>
      </w:r>
      <w:r w:rsidR="003B766A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A65276">
            <w:pPr>
              <w:spacing w:after="24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65276" w:rsidRDefault="00A65276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proofErr w:type="gramStart"/>
            <w:r w:rsidRPr="00F152AC">
              <w:rPr>
                <w:sz w:val="28"/>
                <w:szCs w:val="28"/>
              </w:rPr>
              <w:t>Объем  и</w:t>
            </w:r>
            <w:proofErr w:type="gramEnd"/>
            <w:r w:rsidRPr="00F152AC">
              <w:rPr>
                <w:sz w:val="28"/>
                <w:szCs w:val="28"/>
              </w:rPr>
              <w:t xml:space="preserve">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A65276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B52379">
              <w:rPr>
                <w:sz w:val="28"/>
                <w:szCs w:val="28"/>
              </w:rPr>
              <w:t>597,</w:t>
            </w:r>
            <w:r w:rsidR="00A65276">
              <w:rPr>
                <w:sz w:val="28"/>
                <w:szCs w:val="28"/>
              </w:rPr>
              <w:t>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A41036">
              <w:rPr>
                <w:sz w:val="28"/>
                <w:szCs w:val="28"/>
              </w:rPr>
              <w:t>449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C017E1">
              <w:rPr>
                <w:sz w:val="28"/>
                <w:szCs w:val="28"/>
              </w:rPr>
              <w:t>637,4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C017E1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C017E1">
              <w:rPr>
                <w:sz w:val="28"/>
                <w:szCs w:val="28"/>
              </w:rPr>
              <w:t>1683,9</w:t>
            </w:r>
            <w:r w:rsidR="00B52379"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</w:t>
      </w:r>
      <w:proofErr w:type="gramStart"/>
      <w:r w:rsidRPr="00BA7011">
        <w:rPr>
          <w:color w:val="000000"/>
          <w:sz w:val="28"/>
        </w:rPr>
        <w:t xml:space="preserve">новой </w:t>
      </w:r>
      <w:r w:rsidR="00793F3C" w:rsidRPr="00BA7011">
        <w:rPr>
          <w:color w:val="000000"/>
          <w:sz w:val="28"/>
        </w:rPr>
        <w:t xml:space="preserve"> редакции</w:t>
      </w:r>
      <w:proofErr w:type="gramEnd"/>
      <w:r w:rsidR="00793F3C" w:rsidRPr="00BA7011">
        <w:rPr>
          <w:color w:val="000000"/>
          <w:sz w:val="28"/>
        </w:rPr>
        <w:t>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C017E1">
        <w:rPr>
          <w:sz w:val="28"/>
          <w:szCs w:val="28"/>
        </w:rPr>
        <w:t>1683,9</w:t>
      </w:r>
      <w:r w:rsidR="007D1047" w:rsidRPr="00F152AC">
        <w:rPr>
          <w:sz w:val="28"/>
          <w:szCs w:val="28"/>
        </w:rPr>
        <w:t xml:space="preserve"> </w:t>
      </w:r>
      <w:r w:rsidR="00274A11" w:rsidRPr="00CC1B04">
        <w:rPr>
          <w:sz w:val="28"/>
          <w:szCs w:val="28"/>
        </w:rPr>
        <w:t xml:space="preserve">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7D1047">
        <w:rPr>
          <w:sz w:val="28"/>
          <w:szCs w:val="28"/>
        </w:rPr>
        <w:t>59</w:t>
      </w:r>
      <w:r w:rsidR="00B52379">
        <w:rPr>
          <w:sz w:val="28"/>
          <w:szCs w:val="28"/>
        </w:rPr>
        <w:t>7,</w:t>
      </w:r>
      <w:r w:rsidR="00A65276">
        <w:rPr>
          <w:sz w:val="28"/>
          <w:szCs w:val="28"/>
        </w:rPr>
        <w:t>5</w:t>
      </w:r>
      <w:r w:rsidR="00B52379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 w:rsidR="007D1047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A41036">
        <w:rPr>
          <w:sz w:val="28"/>
          <w:szCs w:val="28"/>
        </w:rPr>
        <w:t>449</w:t>
      </w:r>
      <w:r w:rsidRPr="00CC1B04">
        <w:rPr>
          <w:sz w:val="28"/>
          <w:szCs w:val="28"/>
        </w:rPr>
        <w:t>,0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C017E1">
        <w:rPr>
          <w:sz w:val="28"/>
          <w:szCs w:val="28"/>
        </w:rPr>
        <w:t>637,4</w:t>
      </w:r>
      <w:r w:rsidRPr="00CC1B04">
        <w:rPr>
          <w:sz w:val="28"/>
          <w:szCs w:val="28"/>
        </w:rPr>
        <w:t xml:space="preserve"> тыс. руб.</w:t>
      </w:r>
    </w:p>
    <w:p w:rsidR="00523BAE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>Источник Финансирования программы – бюджет администрации муниципального образования Степанцевское.</w:t>
      </w:r>
      <w:r w:rsidR="00C96E09">
        <w:rPr>
          <w:sz w:val="28"/>
          <w:szCs w:val="28"/>
        </w:rPr>
        <w:t>»</w:t>
      </w:r>
      <w:r w:rsidR="00D1550D">
        <w:rPr>
          <w:sz w:val="28"/>
          <w:szCs w:val="28"/>
        </w:rPr>
        <w:t>.</w:t>
      </w:r>
    </w:p>
    <w:p w:rsidR="00523BAE" w:rsidRPr="00A41036" w:rsidRDefault="00523BAE" w:rsidP="00CE7A90">
      <w:pPr>
        <w:numPr>
          <w:ilvl w:val="1"/>
          <w:numId w:val="3"/>
        </w:numPr>
        <w:rPr>
          <w:sz w:val="28"/>
          <w:szCs w:val="28"/>
        </w:rPr>
      </w:pPr>
      <w:r w:rsidRPr="00A41036">
        <w:rPr>
          <w:sz w:val="28"/>
          <w:szCs w:val="28"/>
        </w:rPr>
        <w:t xml:space="preserve">Раздел </w:t>
      </w:r>
      <w:r w:rsidR="00C96E09" w:rsidRPr="00A41036">
        <w:rPr>
          <w:sz w:val="28"/>
          <w:szCs w:val="28"/>
        </w:rPr>
        <w:t>7</w:t>
      </w:r>
      <w:r w:rsidRPr="00A41036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2"/>
        <w:gridCol w:w="2102"/>
        <w:gridCol w:w="657"/>
        <w:gridCol w:w="850"/>
        <w:gridCol w:w="656"/>
        <w:gridCol w:w="599"/>
        <w:gridCol w:w="599"/>
        <w:gridCol w:w="698"/>
        <w:gridCol w:w="500"/>
        <w:gridCol w:w="1063"/>
        <w:gridCol w:w="1543"/>
      </w:tblGrid>
      <w:tr w:rsidR="00274A11" w:rsidRPr="0077022B" w:rsidTr="00A41036">
        <w:trPr>
          <w:cantSplit/>
          <w:trHeight w:hRule="exact" w:val="241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A41036">
        <w:trPr>
          <w:cantSplit/>
          <w:trHeight w:hRule="exact" w:val="1386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C017E1" w:rsidRPr="00054EFE" w:rsidRDefault="00C017E1" w:rsidP="00C017E1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незаселенных </w:t>
            </w:r>
            <w:r w:rsidRPr="00054EFE">
              <w:rPr>
                <w:sz w:val="20"/>
              </w:rPr>
              <w:t>жилых помещений муници</w:t>
            </w:r>
            <w:r w:rsidRPr="00054EFE">
              <w:rPr>
                <w:sz w:val="20"/>
              </w:rPr>
              <w:softHyphen/>
              <w:t>пального жилого фонда</w:t>
            </w:r>
          </w:p>
          <w:p w:rsidR="00C017E1" w:rsidRPr="006E18A9" w:rsidRDefault="00C017E1" w:rsidP="00C017E1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7E1" w:rsidRPr="00054EFE" w:rsidRDefault="00C017E1" w:rsidP="00C017E1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bookmarkEnd w:id="0"/>
      <w:tr w:rsidR="00C017E1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7E1" w:rsidRPr="00054EFE" w:rsidRDefault="00C017E1" w:rsidP="00C017E1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C017E1" w:rsidRPr="00054EFE" w:rsidRDefault="00C017E1" w:rsidP="00C017E1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C017E1" w:rsidRPr="00054EFE" w:rsidRDefault="00C017E1" w:rsidP="00C017E1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C017E1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102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839,5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17E1" w:rsidRPr="00054EFE" w:rsidRDefault="00C017E1" w:rsidP="00C017E1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C017E1" w:rsidRPr="00054EFE" w:rsidRDefault="00C017E1" w:rsidP="00C017E1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C017E1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17E1" w:rsidRPr="006C5920" w:rsidRDefault="00C017E1" w:rsidP="00C017E1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17E1" w:rsidRPr="006C5920" w:rsidRDefault="00C017E1" w:rsidP="00C017E1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C017E1" w:rsidRPr="0077022B" w:rsidTr="00A41036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C017E1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1683,9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017E1" w:rsidRPr="0077022B" w:rsidTr="00A4103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2A36F1" w:rsidRDefault="00C017E1" w:rsidP="00C017E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7E1" w:rsidRPr="0077022B" w:rsidRDefault="00C017E1" w:rsidP="00C017E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lastRenderedPageBreak/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00" w:rsidRDefault="007B2B00">
      <w:r>
        <w:separator/>
      </w:r>
    </w:p>
  </w:endnote>
  <w:endnote w:type="continuationSeparator" w:id="0">
    <w:p w:rsidR="007B2B00" w:rsidRDefault="007B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00" w:rsidRDefault="007B2B00">
      <w:r>
        <w:separator/>
      </w:r>
    </w:p>
  </w:footnote>
  <w:footnote w:type="continuationSeparator" w:id="0">
    <w:p w:rsidR="007B2B00" w:rsidRDefault="007B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A55AE"/>
    <w:rsid w:val="000C0D6A"/>
    <w:rsid w:val="000E369B"/>
    <w:rsid w:val="000E6FF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86F85"/>
    <w:rsid w:val="003B3044"/>
    <w:rsid w:val="003B583D"/>
    <w:rsid w:val="003B766A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87A75"/>
    <w:rsid w:val="00790B17"/>
    <w:rsid w:val="00793F3C"/>
    <w:rsid w:val="007A4B02"/>
    <w:rsid w:val="007B2B00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41036"/>
    <w:rsid w:val="00A46030"/>
    <w:rsid w:val="00A60074"/>
    <w:rsid w:val="00A65276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017E1"/>
    <w:rsid w:val="00C3191B"/>
    <w:rsid w:val="00C612BD"/>
    <w:rsid w:val="00C96E09"/>
    <w:rsid w:val="00CA4881"/>
    <w:rsid w:val="00CA61B1"/>
    <w:rsid w:val="00CE30B3"/>
    <w:rsid w:val="00CE5F2A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10891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E13E2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9034-52ED-4C86-AFC5-23F53728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2016-11-09T07:13:00Z</cp:lastPrinted>
  <dcterms:created xsi:type="dcterms:W3CDTF">2018-07-02T06:39:00Z</dcterms:created>
  <dcterms:modified xsi:type="dcterms:W3CDTF">2018-07-02T06:40:00Z</dcterms:modified>
</cp:coreProperties>
</file>